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2A" w:rsidRPr="00D82641" w:rsidRDefault="00F0691D" w:rsidP="00513EB1">
      <w:pPr>
        <w:pStyle w:val="a3"/>
        <w:rPr>
          <w:b/>
        </w:rPr>
      </w:pPr>
      <w:r>
        <w:rPr>
          <w:b/>
        </w:rPr>
        <w:t>Информация о заключении</w:t>
      </w:r>
      <w:r w:rsidR="00CC442A" w:rsidRPr="00D82641">
        <w:rPr>
          <w:b/>
        </w:rPr>
        <w:br/>
        <w:t>счетной палаты Тульской области</w:t>
      </w:r>
      <w:r w:rsidR="00CC442A" w:rsidRPr="00D82641">
        <w:rPr>
          <w:b/>
        </w:rPr>
        <w:br/>
        <w:t>на отчет об исполнении бюджета Тульской области</w:t>
      </w:r>
      <w:r w:rsidR="00CC442A" w:rsidRPr="00D82641">
        <w:rPr>
          <w:b/>
        </w:rPr>
        <w:br/>
        <w:t>за первый квартал 201</w:t>
      </w:r>
      <w:r w:rsidR="00D82641" w:rsidRPr="00D82641">
        <w:rPr>
          <w:b/>
        </w:rPr>
        <w:t>6</w:t>
      </w:r>
      <w:r w:rsidR="00CC442A" w:rsidRPr="00D82641">
        <w:rPr>
          <w:b/>
        </w:rPr>
        <w:t xml:space="preserve"> года</w:t>
      </w:r>
    </w:p>
    <w:p w:rsidR="00C046C2" w:rsidRDefault="00C046C2" w:rsidP="005E17B5">
      <w:pPr>
        <w:spacing w:before="240"/>
        <w:ind w:firstLine="709"/>
        <w:jc w:val="both"/>
        <w:rPr>
          <w:sz w:val="28"/>
          <w:szCs w:val="28"/>
        </w:rPr>
      </w:pPr>
      <w:r w:rsidRPr="00D82641">
        <w:rPr>
          <w:sz w:val="28"/>
          <w:szCs w:val="28"/>
        </w:rPr>
        <w:t>Заключение на отчет об исполнении бюджета Тульской области за первый квартал 201</w:t>
      </w:r>
      <w:r w:rsidR="00D82641" w:rsidRPr="00D82641">
        <w:rPr>
          <w:sz w:val="28"/>
          <w:szCs w:val="28"/>
        </w:rPr>
        <w:t>6</w:t>
      </w:r>
      <w:r w:rsidRPr="00D82641">
        <w:rPr>
          <w:sz w:val="28"/>
          <w:szCs w:val="28"/>
        </w:rPr>
        <w:t xml:space="preserve"> года подготовлено с</w:t>
      </w:r>
      <w:r w:rsidR="00F0691D">
        <w:rPr>
          <w:sz w:val="28"/>
          <w:szCs w:val="28"/>
        </w:rPr>
        <w:t>четной палатой Тульской области</w:t>
      </w:r>
      <w:r w:rsidRPr="00D82641">
        <w:rPr>
          <w:sz w:val="28"/>
          <w:szCs w:val="28"/>
        </w:rPr>
        <w:t xml:space="preserve"> в соответствии со статьей 157 Бюджетного кодекса Российской Федерации и во исполнение статьи 29 Закона Тульской области от 09.06.2008 №1015-ЗТО «О бюджетном процессе в Тульской области», статьи 8 Закона Тульской области от 04.12.2008 №1147-ЗТО «О счетной палате Тульской области». </w:t>
      </w:r>
    </w:p>
    <w:p w:rsidR="00C046C2" w:rsidRPr="00730AD7" w:rsidRDefault="00F0691D" w:rsidP="00C046C2">
      <w:pPr>
        <w:tabs>
          <w:tab w:val="left" w:pos="426"/>
          <w:tab w:val="num" w:pos="2181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 подготовке </w:t>
      </w:r>
      <w:r w:rsidR="00C046C2" w:rsidRPr="00730AD7">
        <w:rPr>
          <w:spacing w:val="-4"/>
          <w:sz w:val="28"/>
          <w:szCs w:val="28"/>
        </w:rPr>
        <w:t xml:space="preserve">заключения использованы отчеты Управления Федеральной налоговой службы России по Тульской области (далее – УФНС по Тульской области) о поступлении (форма №1-НМ) и </w:t>
      </w:r>
      <w:r w:rsidR="00C046C2" w:rsidRPr="00730AD7">
        <w:rPr>
          <w:spacing w:val="-18"/>
          <w:sz w:val="28"/>
          <w:szCs w:val="28"/>
        </w:rPr>
        <w:t>задолженности по налогам, сборам</w:t>
      </w:r>
      <w:r w:rsidR="00C046C2" w:rsidRPr="00730AD7">
        <w:rPr>
          <w:spacing w:val="-20"/>
          <w:sz w:val="28"/>
          <w:szCs w:val="28"/>
        </w:rPr>
        <w:t xml:space="preserve"> и </w:t>
      </w:r>
      <w:r w:rsidR="00C046C2" w:rsidRPr="00730AD7">
        <w:rPr>
          <w:spacing w:val="-18"/>
          <w:sz w:val="28"/>
          <w:szCs w:val="28"/>
        </w:rPr>
        <w:t>иным обязательным платежам</w:t>
      </w:r>
      <w:r w:rsidR="00C046C2" w:rsidRPr="00730AD7">
        <w:rPr>
          <w:spacing w:val="-20"/>
          <w:sz w:val="28"/>
          <w:szCs w:val="28"/>
        </w:rPr>
        <w:t xml:space="preserve"> (форма №4-НМ)</w:t>
      </w:r>
      <w:r w:rsidR="00C046C2" w:rsidRPr="00730AD7">
        <w:rPr>
          <w:spacing w:val="-6"/>
          <w:w w:val="99"/>
          <w:sz w:val="28"/>
          <w:szCs w:val="28"/>
        </w:rPr>
        <w:t xml:space="preserve"> </w:t>
      </w:r>
      <w:r w:rsidR="00C046C2" w:rsidRPr="00730AD7">
        <w:rPr>
          <w:spacing w:val="-4"/>
          <w:sz w:val="28"/>
          <w:szCs w:val="28"/>
        </w:rPr>
        <w:t>по состоянию на 01.</w:t>
      </w:r>
      <w:r w:rsidR="009C04CF" w:rsidRPr="00730AD7">
        <w:rPr>
          <w:spacing w:val="-4"/>
          <w:sz w:val="28"/>
          <w:szCs w:val="28"/>
        </w:rPr>
        <w:t>04</w:t>
      </w:r>
      <w:r w:rsidR="00C046C2" w:rsidRPr="00730AD7">
        <w:rPr>
          <w:spacing w:val="-4"/>
          <w:sz w:val="28"/>
          <w:szCs w:val="28"/>
        </w:rPr>
        <w:t>.201</w:t>
      </w:r>
      <w:r w:rsidR="00730AD7" w:rsidRPr="00730AD7">
        <w:rPr>
          <w:spacing w:val="-4"/>
          <w:sz w:val="28"/>
          <w:szCs w:val="28"/>
        </w:rPr>
        <w:t>6</w:t>
      </w:r>
      <w:r w:rsidR="00C046C2" w:rsidRPr="00730AD7">
        <w:rPr>
          <w:spacing w:val="-4"/>
          <w:sz w:val="28"/>
          <w:szCs w:val="28"/>
        </w:rPr>
        <w:t xml:space="preserve">, статистическая отчетность за </w:t>
      </w:r>
      <w:r w:rsidR="009C04CF" w:rsidRPr="00730AD7">
        <w:rPr>
          <w:spacing w:val="-4"/>
          <w:sz w:val="28"/>
          <w:szCs w:val="28"/>
        </w:rPr>
        <w:t>первый квартал</w:t>
      </w:r>
      <w:r w:rsidR="00C046C2" w:rsidRPr="00730AD7">
        <w:rPr>
          <w:spacing w:val="-4"/>
          <w:sz w:val="28"/>
          <w:szCs w:val="28"/>
        </w:rPr>
        <w:t xml:space="preserve"> 201</w:t>
      </w:r>
      <w:r w:rsidR="00730AD7" w:rsidRPr="00730AD7">
        <w:rPr>
          <w:spacing w:val="-4"/>
          <w:sz w:val="28"/>
          <w:szCs w:val="28"/>
        </w:rPr>
        <w:t>6</w:t>
      </w:r>
      <w:r w:rsidR="00C046C2" w:rsidRPr="00730AD7">
        <w:rPr>
          <w:spacing w:val="-4"/>
          <w:sz w:val="28"/>
          <w:szCs w:val="28"/>
        </w:rPr>
        <w:t xml:space="preserve"> года территориального органа Федеральной службы государственной статистики по Тульской области (далее – Туластат).</w:t>
      </w:r>
    </w:p>
    <w:p w:rsidR="00C046C2" w:rsidRDefault="00C046C2" w:rsidP="00C046C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B377E">
        <w:rPr>
          <w:spacing w:val="-4"/>
          <w:sz w:val="28"/>
          <w:szCs w:val="28"/>
        </w:rPr>
        <w:t xml:space="preserve">Законом Тульской области от </w:t>
      </w:r>
      <w:r w:rsidR="00CB377E" w:rsidRPr="00CB377E">
        <w:rPr>
          <w:spacing w:val="-4"/>
          <w:sz w:val="28"/>
          <w:szCs w:val="28"/>
        </w:rPr>
        <w:t>14</w:t>
      </w:r>
      <w:r w:rsidR="002069C3" w:rsidRPr="00CB377E">
        <w:rPr>
          <w:spacing w:val="-4"/>
          <w:sz w:val="28"/>
          <w:szCs w:val="28"/>
        </w:rPr>
        <w:t>.12.201</w:t>
      </w:r>
      <w:r w:rsidR="00CB377E" w:rsidRPr="00CB377E">
        <w:rPr>
          <w:spacing w:val="-4"/>
          <w:sz w:val="28"/>
          <w:szCs w:val="28"/>
        </w:rPr>
        <w:t>5</w:t>
      </w:r>
      <w:r w:rsidRPr="00CB377E">
        <w:rPr>
          <w:spacing w:val="-4"/>
          <w:sz w:val="28"/>
          <w:szCs w:val="28"/>
        </w:rPr>
        <w:t xml:space="preserve"> №2</w:t>
      </w:r>
      <w:r w:rsidR="00CB377E" w:rsidRPr="00CB377E">
        <w:rPr>
          <w:spacing w:val="-4"/>
          <w:sz w:val="28"/>
          <w:szCs w:val="28"/>
        </w:rPr>
        <w:t>394</w:t>
      </w:r>
      <w:r w:rsidRPr="00CB377E">
        <w:rPr>
          <w:spacing w:val="-4"/>
          <w:sz w:val="28"/>
          <w:szCs w:val="28"/>
        </w:rPr>
        <w:noBreakHyphen/>
        <w:t>ЗТО «О бюджете Тульской области на 201</w:t>
      </w:r>
      <w:r w:rsidR="00CB377E" w:rsidRPr="00CB377E">
        <w:rPr>
          <w:spacing w:val="-4"/>
          <w:sz w:val="28"/>
          <w:szCs w:val="28"/>
        </w:rPr>
        <w:t>6</w:t>
      </w:r>
      <w:r w:rsidRPr="00CB377E">
        <w:rPr>
          <w:spacing w:val="-4"/>
          <w:sz w:val="28"/>
          <w:szCs w:val="28"/>
        </w:rPr>
        <w:t xml:space="preserve"> год и на плановый период 201</w:t>
      </w:r>
      <w:r w:rsidR="00CB377E" w:rsidRPr="00CB377E">
        <w:rPr>
          <w:spacing w:val="-4"/>
          <w:sz w:val="28"/>
          <w:szCs w:val="28"/>
        </w:rPr>
        <w:t>7</w:t>
      </w:r>
      <w:r w:rsidRPr="00CB377E">
        <w:rPr>
          <w:spacing w:val="-4"/>
          <w:sz w:val="28"/>
          <w:szCs w:val="28"/>
        </w:rPr>
        <w:t xml:space="preserve"> и 201</w:t>
      </w:r>
      <w:r w:rsidR="00CB377E" w:rsidRPr="00CB377E">
        <w:rPr>
          <w:spacing w:val="-4"/>
          <w:sz w:val="28"/>
          <w:szCs w:val="28"/>
        </w:rPr>
        <w:t>8</w:t>
      </w:r>
      <w:r w:rsidRPr="00CB377E">
        <w:rPr>
          <w:spacing w:val="-4"/>
          <w:sz w:val="28"/>
          <w:szCs w:val="28"/>
        </w:rPr>
        <w:t xml:space="preserve"> годов» (в редакции от 2</w:t>
      </w:r>
      <w:r w:rsidR="002069C3" w:rsidRPr="00CB377E">
        <w:rPr>
          <w:spacing w:val="-4"/>
          <w:sz w:val="28"/>
          <w:szCs w:val="28"/>
        </w:rPr>
        <w:t>6.0</w:t>
      </w:r>
      <w:r w:rsidR="00CB377E" w:rsidRPr="00CB377E">
        <w:rPr>
          <w:spacing w:val="-4"/>
          <w:sz w:val="28"/>
          <w:szCs w:val="28"/>
        </w:rPr>
        <w:t>2</w:t>
      </w:r>
      <w:r w:rsidRPr="00CB377E">
        <w:rPr>
          <w:spacing w:val="-4"/>
          <w:sz w:val="28"/>
          <w:szCs w:val="28"/>
        </w:rPr>
        <w:t>.201</w:t>
      </w:r>
      <w:r w:rsidR="00CB377E" w:rsidRPr="00CB377E">
        <w:rPr>
          <w:spacing w:val="-4"/>
          <w:sz w:val="28"/>
          <w:szCs w:val="28"/>
        </w:rPr>
        <w:t>6</w:t>
      </w:r>
      <w:r w:rsidRPr="00CB377E">
        <w:rPr>
          <w:spacing w:val="-4"/>
          <w:sz w:val="28"/>
          <w:szCs w:val="28"/>
        </w:rPr>
        <w:t>) (далее – Закон о бюджете Тульской области на 201</w:t>
      </w:r>
      <w:r w:rsidR="00CB377E" w:rsidRPr="00CB377E">
        <w:rPr>
          <w:spacing w:val="-4"/>
          <w:sz w:val="28"/>
          <w:szCs w:val="28"/>
        </w:rPr>
        <w:t>6</w:t>
      </w:r>
      <w:r w:rsidRPr="00CB377E">
        <w:rPr>
          <w:spacing w:val="-4"/>
          <w:sz w:val="28"/>
          <w:szCs w:val="28"/>
        </w:rPr>
        <w:t xml:space="preserve"> год) доходы бюджета области утверждены в сумме </w:t>
      </w:r>
      <w:r w:rsidR="00CB377E" w:rsidRPr="00CB377E">
        <w:rPr>
          <w:rFonts w:eastAsia="Calibri"/>
          <w:spacing w:val="-4"/>
          <w:sz w:val="28"/>
          <w:szCs w:val="28"/>
        </w:rPr>
        <w:t>60 614 960,1</w:t>
      </w:r>
      <w:r w:rsidRPr="00CB377E">
        <w:rPr>
          <w:spacing w:val="-4"/>
          <w:sz w:val="28"/>
          <w:szCs w:val="28"/>
        </w:rPr>
        <w:t xml:space="preserve"> тыс. рублей, расходы – в сумме </w:t>
      </w:r>
      <w:r w:rsidR="00CB377E" w:rsidRPr="00CB377E">
        <w:rPr>
          <w:rFonts w:eastAsia="Calibri"/>
          <w:spacing w:val="-4"/>
          <w:sz w:val="28"/>
          <w:szCs w:val="28"/>
        </w:rPr>
        <w:t>64 101 463,0</w:t>
      </w:r>
      <w:r w:rsidRPr="00CB377E">
        <w:rPr>
          <w:spacing w:val="-4"/>
          <w:sz w:val="28"/>
          <w:szCs w:val="28"/>
        </w:rPr>
        <w:t xml:space="preserve"> тыс. рублей, дефицит бюджета области установлен в сумме </w:t>
      </w:r>
      <w:r w:rsidR="00CB377E" w:rsidRPr="00CB377E">
        <w:rPr>
          <w:spacing w:val="-4"/>
          <w:sz w:val="28"/>
          <w:szCs w:val="28"/>
        </w:rPr>
        <w:t>3 486 502,9</w:t>
      </w:r>
      <w:r w:rsidR="00900A81" w:rsidRPr="00CB377E">
        <w:rPr>
          <w:spacing w:val="-4"/>
          <w:sz w:val="28"/>
          <w:szCs w:val="28"/>
        </w:rPr>
        <w:t> </w:t>
      </w:r>
      <w:r w:rsidRPr="00CB377E">
        <w:rPr>
          <w:rFonts w:eastAsia="Calibri"/>
          <w:spacing w:val="-4"/>
          <w:sz w:val="28"/>
          <w:szCs w:val="28"/>
        </w:rPr>
        <w:t>тыс.</w:t>
      </w:r>
      <w:r w:rsidR="00900A81" w:rsidRPr="00CB377E">
        <w:rPr>
          <w:rFonts w:eastAsia="Calibri"/>
          <w:spacing w:val="-4"/>
          <w:sz w:val="28"/>
          <w:szCs w:val="28"/>
        </w:rPr>
        <w:t> </w:t>
      </w:r>
      <w:r w:rsidRPr="00CB377E">
        <w:rPr>
          <w:rFonts w:eastAsia="Calibri"/>
          <w:spacing w:val="-4"/>
          <w:sz w:val="28"/>
          <w:szCs w:val="28"/>
        </w:rPr>
        <w:t>рублей</w:t>
      </w:r>
      <w:r w:rsidRPr="00CB377E">
        <w:rPr>
          <w:spacing w:val="-4"/>
          <w:sz w:val="28"/>
          <w:szCs w:val="28"/>
        </w:rPr>
        <w:t xml:space="preserve">, или </w:t>
      </w:r>
      <w:r w:rsidR="00CB377E" w:rsidRPr="00CB377E">
        <w:rPr>
          <w:spacing w:val="-4"/>
          <w:sz w:val="28"/>
          <w:szCs w:val="28"/>
        </w:rPr>
        <w:t>7</w:t>
      </w:r>
      <w:r w:rsidRPr="00CB377E">
        <w:rPr>
          <w:color w:val="000000"/>
          <w:spacing w:val="-4"/>
          <w:sz w:val="28"/>
          <w:szCs w:val="28"/>
        </w:rPr>
        <w:t>%</w:t>
      </w:r>
      <w:r w:rsidRPr="00CB377E">
        <w:rPr>
          <w:b/>
          <w:color w:val="000000"/>
          <w:spacing w:val="-4"/>
          <w:sz w:val="28"/>
          <w:szCs w:val="28"/>
        </w:rPr>
        <w:t xml:space="preserve"> </w:t>
      </w:r>
      <w:r w:rsidRPr="00CB377E">
        <w:rPr>
          <w:spacing w:val="-4"/>
          <w:sz w:val="28"/>
          <w:szCs w:val="28"/>
        </w:rPr>
        <w:t>к объему доходов бюджета области без учета утвержденного объема безвозмездных поступлений.</w:t>
      </w:r>
    </w:p>
    <w:p w:rsidR="00F0691D" w:rsidRPr="004469CC" w:rsidRDefault="00F0691D" w:rsidP="00F0691D">
      <w:pPr>
        <w:tabs>
          <w:tab w:val="left" w:pos="1134"/>
        </w:tabs>
        <w:spacing w:before="100"/>
        <w:ind w:firstLine="709"/>
        <w:jc w:val="both"/>
        <w:rPr>
          <w:spacing w:val="-4"/>
          <w:sz w:val="28"/>
          <w:szCs w:val="28"/>
        </w:rPr>
      </w:pPr>
      <w:r w:rsidRPr="004469CC">
        <w:rPr>
          <w:spacing w:val="-4"/>
          <w:sz w:val="28"/>
          <w:szCs w:val="28"/>
        </w:rPr>
        <w:t xml:space="preserve">В </w:t>
      </w:r>
      <w:r w:rsidRPr="004469CC">
        <w:rPr>
          <w:sz w:val="28"/>
          <w:szCs w:val="28"/>
        </w:rPr>
        <w:t xml:space="preserve">Закон Тульской области </w:t>
      </w:r>
      <w:r w:rsidRPr="004469CC">
        <w:rPr>
          <w:spacing w:val="-4"/>
          <w:sz w:val="28"/>
          <w:szCs w:val="28"/>
        </w:rPr>
        <w:t>от 14.12.2015 №2394</w:t>
      </w:r>
      <w:r w:rsidRPr="004469CC">
        <w:rPr>
          <w:spacing w:val="-4"/>
          <w:sz w:val="28"/>
          <w:szCs w:val="28"/>
        </w:rPr>
        <w:noBreakHyphen/>
        <w:t>ЗТО «О бюджете Тульской области на 2015 год и на плановый период 2017 и 2018годов»</w:t>
      </w:r>
      <w:r w:rsidRPr="004469CC">
        <w:rPr>
          <w:sz w:val="28"/>
          <w:szCs w:val="28"/>
        </w:rPr>
        <w:t xml:space="preserve"> </w:t>
      </w:r>
      <w:r w:rsidRPr="004469CC">
        <w:rPr>
          <w:spacing w:val="-4"/>
          <w:sz w:val="28"/>
          <w:szCs w:val="28"/>
        </w:rPr>
        <w:t>в первом квартале 2016 года были внесены изменения (Закон Тульской области от 26.02.2016 № 15-ЗТО</w:t>
      </w:r>
      <w:r>
        <w:rPr>
          <w:spacing w:val="-4"/>
          <w:sz w:val="28"/>
          <w:szCs w:val="28"/>
        </w:rPr>
        <w:t>)</w:t>
      </w:r>
      <w:r w:rsidRPr="004469CC">
        <w:rPr>
          <w:spacing w:val="-4"/>
          <w:sz w:val="28"/>
          <w:szCs w:val="28"/>
        </w:rPr>
        <w:t>. Основные параметры бюджета на 2016 год увеличены:</w:t>
      </w:r>
    </w:p>
    <w:p w:rsidR="00F0691D" w:rsidRPr="004469CC" w:rsidRDefault="00F0691D" w:rsidP="00F0691D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pacing w:val="-4"/>
          <w:szCs w:val="28"/>
        </w:rPr>
      </w:pPr>
      <w:r w:rsidRPr="004469CC">
        <w:rPr>
          <w:spacing w:val="-4"/>
          <w:szCs w:val="28"/>
        </w:rPr>
        <w:t xml:space="preserve">по доходам </w:t>
      </w:r>
      <w:r w:rsidRPr="004469CC">
        <w:rPr>
          <w:spacing w:val="-4"/>
        </w:rPr>
        <w:t>до 60 614 960,1 тыс. рублей, или на 830 734,4 тыс. рублей (1,4%) относительно первоначально утвержденного показателя</w:t>
      </w:r>
      <w:r w:rsidRPr="004469CC">
        <w:rPr>
          <w:spacing w:val="-4"/>
          <w:szCs w:val="28"/>
        </w:rPr>
        <w:t>;</w:t>
      </w:r>
    </w:p>
    <w:p w:rsidR="00F0691D" w:rsidRPr="004469CC" w:rsidRDefault="00F0691D" w:rsidP="00F0691D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spacing w:val="-4"/>
          <w:sz w:val="28"/>
          <w:szCs w:val="28"/>
        </w:rPr>
      </w:pPr>
      <w:r w:rsidRPr="004469CC">
        <w:rPr>
          <w:spacing w:val="-4"/>
          <w:sz w:val="28"/>
          <w:szCs w:val="28"/>
        </w:rPr>
        <w:t xml:space="preserve">по расходам </w:t>
      </w:r>
      <w:r w:rsidRPr="004469CC">
        <w:rPr>
          <w:sz w:val="28"/>
          <w:szCs w:val="28"/>
        </w:rPr>
        <w:t xml:space="preserve">до 64 101 463,0 тыс. рублей, или </w:t>
      </w:r>
      <w:r w:rsidRPr="004469CC">
        <w:rPr>
          <w:spacing w:val="-4"/>
          <w:sz w:val="28"/>
          <w:szCs w:val="28"/>
        </w:rPr>
        <w:t>на 830 734,4</w:t>
      </w:r>
      <w:r w:rsidRPr="004469CC">
        <w:rPr>
          <w:spacing w:val="-4"/>
        </w:rPr>
        <w:t> </w:t>
      </w:r>
      <w:r w:rsidRPr="004469CC">
        <w:rPr>
          <w:spacing w:val="-4"/>
          <w:sz w:val="28"/>
          <w:szCs w:val="28"/>
        </w:rPr>
        <w:t>тыс. рублей (1,3%).</w:t>
      </w:r>
    </w:p>
    <w:p w:rsidR="00F0691D" w:rsidRDefault="00F0691D" w:rsidP="00F0691D">
      <w:pPr>
        <w:tabs>
          <w:tab w:val="left" w:pos="1134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4469CC">
        <w:rPr>
          <w:spacing w:val="-4"/>
          <w:sz w:val="28"/>
          <w:szCs w:val="28"/>
        </w:rPr>
        <w:t>Дефицит бюджета области не измен</w:t>
      </w:r>
      <w:r>
        <w:rPr>
          <w:spacing w:val="-4"/>
          <w:sz w:val="28"/>
          <w:szCs w:val="28"/>
        </w:rPr>
        <w:t>и</w:t>
      </w:r>
      <w:r w:rsidRPr="004469CC">
        <w:rPr>
          <w:spacing w:val="-4"/>
          <w:sz w:val="28"/>
          <w:szCs w:val="28"/>
        </w:rPr>
        <w:t>лся и составляет 3 486 502,9 тыс. рублей</w:t>
      </w:r>
      <w:r>
        <w:rPr>
          <w:spacing w:val="-4"/>
          <w:sz w:val="28"/>
          <w:szCs w:val="28"/>
        </w:rPr>
        <w:t>.</w:t>
      </w:r>
      <w:r w:rsidRPr="004469CC">
        <w:rPr>
          <w:spacing w:val="-4"/>
          <w:sz w:val="28"/>
          <w:szCs w:val="28"/>
        </w:rPr>
        <w:t xml:space="preserve"> </w:t>
      </w:r>
    </w:p>
    <w:p w:rsidR="00F0691D" w:rsidRDefault="00F0691D" w:rsidP="00F0691D">
      <w:pPr>
        <w:ind w:firstLine="709"/>
        <w:jc w:val="both"/>
        <w:rPr>
          <w:spacing w:val="-4"/>
          <w:sz w:val="28"/>
          <w:szCs w:val="28"/>
        </w:rPr>
      </w:pPr>
      <w:r w:rsidRPr="00CB377E">
        <w:rPr>
          <w:spacing w:val="-4"/>
          <w:sz w:val="28"/>
          <w:szCs w:val="28"/>
        </w:rPr>
        <w:t>Согласно Отчет</w:t>
      </w:r>
      <w:r>
        <w:rPr>
          <w:spacing w:val="-4"/>
          <w:sz w:val="28"/>
          <w:szCs w:val="28"/>
        </w:rPr>
        <w:t>у,</w:t>
      </w:r>
      <w:r w:rsidRPr="00CB377E">
        <w:rPr>
          <w:spacing w:val="-4"/>
          <w:sz w:val="28"/>
          <w:szCs w:val="28"/>
        </w:rPr>
        <w:t xml:space="preserve"> </w:t>
      </w:r>
      <w:r w:rsidRPr="00CB377E">
        <w:rPr>
          <w:i/>
          <w:spacing w:val="-4"/>
          <w:sz w:val="28"/>
          <w:szCs w:val="28"/>
        </w:rPr>
        <w:t>бюджет Тульской области</w:t>
      </w:r>
      <w:r w:rsidRPr="00CB377E">
        <w:rPr>
          <w:spacing w:val="-4"/>
          <w:sz w:val="28"/>
          <w:szCs w:val="28"/>
        </w:rPr>
        <w:t xml:space="preserve"> за </w:t>
      </w:r>
      <w:r w:rsidRPr="00CB377E">
        <w:rPr>
          <w:sz w:val="28"/>
          <w:szCs w:val="28"/>
        </w:rPr>
        <w:t>первый квартал 2016 года</w:t>
      </w:r>
      <w:r w:rsidRPr="00CB377E">
        <w:rPr>
          <w:spacing w:val="-4"/>
          <w:sz w:val="28"/>
          <w:szCs w:val="28"/>
        </w:rPr>
        <w:t xml:space="preserve"> выполнен по доходам в сумме 12 340 148,5 тыс. рублей (20,4% от объема </w:t>
      </w:r>
      <w:r w:rsidRPr="00D82304">
        <w:rPr>
          <w:spacing w:val="-4"/>
          <w:sz w:val="28"/>
          <w:szCs w:val="28"/>
        </w:rPr>
        <w:t>доходов, утвержденного на 2016 год); по расходам в сумме 12 891 564,9 тыс. рублей (20,1% от объема расходов, утвержденного на 2016 год). По состоянию на 01.04.2016 превышение расходов над доходами</w:t>
      </w:r>
      <w:r>
        <w:rPr>
          <w:spacing w:val="-4"/>
          <w:sz w:val="28"/>
          <w:szCs w:val="28"/>
        </w:rPr>
        <w:t xml:space="preserve"> (</w:t>
      </w:r>
      <w:r w:rsidRPr="00D82304">
        <w:rPr>
          <w:spacing w:val="-4"/>
          <w:sz w:val="28"/>
          <w:szCs w:val="28"/>
        </w:rPr>
        <w:t>дефицит</w:t>
      </w:r>
      <w:r>
        <w:rPr>
          <w:spacing w:val="-4"/>
          <w:sz w:val="28"/>
          <w:szCs w:val="28"/>
        </w:rPr>
        <w:t>)</w:t>
      </w:r>
      <w:r w:rsidRPr="00D82304">
        <w:rPr>
          <w:spacing w:val="-4"/>
          <w:sz w:val="28"/>
          <w:szCs w:val="28"/>
        </w:rPr>
        <w:t xml:space="preserve"> составило 551 416,4 тыс. рублей</w:t>
      </w:r>
      <w:r>
        <w:rPr>
          <w:spacing w:val="-4"/>
          <w:sz w:val="28"/>
          <w:szCs w:val="28"/>
        </w:rPr>
        <w:t xml:space="preserve"> (</w:t>
      </w:r>
      <w:r w:rsidRPr="00D82304">
        <w:rPr>
          <w:spacing w:val="-4"/>
          <w:sz w:val="28"/>
          <w:szCs w:val="28"/>
        </w:rPr>
        <w:t>6% к объему доходов бюджета области без учета объема безвозмездных поступлений</w:t>
      </w:r>
      <w:r>
        <w:rPr>
          <w:spacing w:val="-4"/>
          <w:sz w:val="28"/>
          <w:szCs w:val="28"/>
        </w:rPr>
        <w:t>)</w:t>
      </w:r>
      <w:r w:rsidRPr="00D82304">
        <w:rPr>
          <w:spacing w:val="-4"/>
          <w:sz w:val="28"/>
          <w:szCs w:val="28"/>
        </w:rPr>
        <w:t>.</w:t>
      </w:r>
    </w:p>
    <w:p w:rsidR="00F0691D" w:rsidRPr="0007202E" w:rsidRDefault="00F0691D" w:rsidP="00F0691D">
      <w:pPr>
        <w:tabs>
          <w:tab w:val="left" w:pos="1134"/>
        </w:tabs>
        <w:spacing w:before="100"/>
        <w:ind w:firstLine="709"/>
        <w:jc w:val="both"/>
        <w:rPr>
          <w:sz w:val="28"/>
          <w:szCs w:val="28"/>
        </w:rPr>
      </w:pPr>
      <w:r w:rsidRPr="0007202E">
        <w:rPr>
          <w:spacing w:val="-4"/>
          <w:sz w:val="28"/>
          <w:szCs w:val="28"/>
        </w:rPr>
        <w:t xml:space="preserve">В первом квартале 2016 года в доходы бюджета области поступило налоговых и неналоговых доходов в объеме </w:t>
      </w:r>
      <w:r w:rsidRPr="0007202E">
        <w:rPr>
          <w:sz w:val="28"/>
          <w:szCs w:val="28"/>
        </w:rPr>
        <w:t xml:space="preserve">9 193 040,2 </w:t>
      </w:r>
      <w:r w:rsidRPr="0007202E">
        <w:rPr>
          <w:sz w:val="28"/>
        </w:rPr>
        <w:t>тыс. рублей</w:t>
      </w:r>
      <w:r w:rsidRPr="0007202E">
        <w:rPr>
          <w:spacing w:val="-4"/>
          <w:sz w:val="28"/>
          <w:szCs w:val="28"/>
        </w:rPr>
        <w:t xml:space="preserve">, что составило 18,4% к прогнозу поступлений 2016 года. </w:t>
      </w:r>
      <w:r w:rsidRPr="0007202E">
        <w:rPr>
          <w:sz w:val="28"/>
          <w:szCs w:val="28"/>
        </w:rPr>
        <w:t xml:space="preserve">Доля налоговых и </w:t>
      </w:r>
      <w:r w:rsidRPr="0007202E">
        <w:rPr>
          <w:sz w:val="28"/>
          <w:szCs w:val="28"/>
        </w:rPr>
        <w:lastRenderedPageBreak/>
        <w:t>неналоговых доходов в общем объеме доходов бюджет области составила 74,5% (увеличилась к уровню соответствующего периода прошлого года на 1,9 процентного пункта).</w:t>
      </w:r>
    </w:p>
    <w:p w:rsidR="00F0691D" w:rsidRDefault="00F0691D" w:rsidP="00F0691D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07202E">
        <w:rPr>
          <w:spacing w:val="-4"/>
          <w:sz w:val="28"/>
          <w:szCs w:val="28"/>
        </w:rPr>
        <w:t xml:space="preserve">По сравнению с соответствующим периодом прошлого года поступления налоговых и неналоговых доходов уменьшились на 3 703 255,5 тыс. рублей, или на 28,7%, в основном за счет значительного снижения поступлений по налогу на прибыль организаций (на </w:t>
      </w:r>
      <w:r>
        <w:rPr>
          <w:spacing w:val="-4"/>
          <w:sz w:val="28"/>
          <w:szCs w:val="28"/>
        </w:rPr>
        <w:t>66,5</w:t>
      </w:r>
      <w:r w:rsidRPr="0007202E">
        <w:rPr>
          <w:spacing w:val="-4"/>
          <w:sz w:val="28"/>
          <w:szCs w:val="28"/>
        </w:rPr>
        <w:t>%</w:t>
      </w:r>
      <w:r>
        <w:rPr>
          <w:spacing w:val="-4"/>
          <w:sz w:val="28"/>
          <w:szCs w:val="28"/>
        </w:rPr>
        <w:t>,</w:t>
      </w:r>
      <w:r w:rsidRPr="0007202E">
        <w:rPr>
          <w:spacing w:val="-4"/>
          <w:sz w:val="28"/>
          <w:szCs w:val="28"/>
        </w:rPr>
        <w:t xml:space="preserve"> или 4 341 412,3 тыс. рублей, к уровню соответствующего периода 2015 года).</w:t>
      </w:r>
      <w:r w:rsidRPr="005B22C4">
        <w:rPr>
          <w:spacing w:val="-4"/>
          <w:sz w:val="28"/>
          <w:szCs w:val="28"/>
        </w:rPr>
        <w:t xml:space="preserve"> </w:t>
      </w:r>
    </w:p>
    <w:p w:rsidR="00F0691D" w:rsidRDefault="00F0691D" w:rsidP="00F0691D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07202E">
        <w:rPr>
          <w:sz w:val="28"/>
          <w:szCs w:val="28"/>
        </w:rPr>
        <w:t>В общем объеме налоговых и неналоговых доходов бюджета области доля бюджетообразующих налогов (налога на прибыль организаций, налога на доходы физических лиц, акцизов</w:t>
      </w:r>
      <w:r w:rsidRPr="0007202E">
        <w:rPr>
          <w:spacing w:val="-4"/>
          <w:sz w:val="28"/>
          <w:szCs w:val="28"/>
        </w:rPr>
        <w:t xml:space="preserve"> по подакцизным товарам (продукции), производимым на территории Российской Федерации)</w:t>
      </w:r>
      <w:r w:rsidRPr="0007202E">
        <w:rPr>
          <w:sz w:val="28"/>
          <w:szCs w:val="28"/>
        </w:rPr>
        <w:t xml:space="preserve"> составила 82,5%.</w:t>
      </w:r>
    </w:p>
    <w:p w:rsidR="00F0691D" w:rsidRDefault="00F0691D" w:rsidP="00F0691D">
      <w:pPr>
        <w:tabs>
          <w:tab w:val="left" w:pos="1134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717130">
        <w:rPr>
          <w:spacing w:val="-4"/>
          <w:sz w:val="28"/>
          <w:szCs w:val="28"/>
        </w:rPr>
        <w:t xml:space="preserve">В отчетном периоде в бюджет области поступили налоговые и неналоговые доходы по 7-ми видам доходов, неучтенным в прогнозном показателе доходов на 2016 год, на сумму 1 915,4 тыс. рублей, из них 1 252,3 тыс. рублей – 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Федерации; 553,4 тыс. рублей </w:t>
      </w:r>
      <w:r w:rsidRPr="00717130">
        <w:rPr>
          <w:spacing w:val="-4"/>
          <w:sz w:val="28"/>
          <w:szCs w:val="28"/>
        </w:rPr>
        <w:noBreakHyphen/>
        <w:t xml:space="preserve"> акцизы на алкогольную продукцию с объемной долей этилового спирта свыше 9 процентов. По мнению счетной палаты, </w:t>
      </w:r>
      <w:r>
        <w:rPr>
          <w:spacing w:val="-4"/>
          <w:sz w:val="28"/>
          <w:szCs w:val="28"/>
        </w:rPr>
        <w:t>поступившие</w:t>
      </w:r>
      <w:r w:rsidRPr="00717130">
        <w:rPr>
          <w:spacing w:val="-4"/>
          <w:sz w:val="28"/>
          <w:szCs w:val="28"/>
        </w:rPr>
        <w:t xml:space="preserve"> доходы следует предусмотреть в прогнозном показателе доходов при последующем внесении изменений в Закон о бюджете области на 2016 год.</w:t>
      </w:r>
    </w:p>
    <w:p w:rsidR="00F0691D" w:rsidRPr="00F77910" w:rsidRDefault="00F0691D" w:rsidP="00F0691D">
      <w:pPr>
        <w:tabs>
          <w:tab w:val="left" w:pos="1134"/>
        </w:tabs>
        <w:spacing w:before="120"/>
        <w:ind w:firstLine="709"/>
        <w:jc w:val="both"/>
        <w:rPr>
          <w:spacing w:val="-2"/>
          <w:sz w:val="28"/>
          <w:szCs w:val="28"/>
        </w:rPr>
      </w:pPr>
      <w:r w:rsidRPr="00F77910">
        <w:rPr>
          <w:spacing w:val="-2"/>
          <w:sz w:val="28"/>
          <w:szCs w:val="28"/>
        </w:rPr>
        <w:t xml:space="preserve">Объем безвозмездных поступлений в бюджет области в первом квартале 2016 года составил </w:t>
      </w:r>
      <w:r w:rsidRPr="00F77910">
        <w:rPr>
          <w:spacing w:val="-4"/>
          <w:sz w:val="28"/>
          <w:szCs w:val="28"/>
        </w:rPr>
        <w:t>3 147 108,3 тыс. рублей, или 29,7% к показателю, утвержденному Законом о бюджете Тульской области на 2016 год</w:t>
      </w:r>
      <w:r w:rsidRPr="00F77910">
        <w:rPr>
          <w:spacing w:val="-2"/>
          <w:sz w:val="28"/>
          <w:szCs w:val="28"/>
        </w:rPr>
        <w:t xml:space="preserve">, к уровню соответствующего периода прошлого года уменьшился </w:t>
      </w:r>
      <w:r w:rsidRPr="00F77910">
        <w:rPr>
          <w:spacing w:val="-4"/>
          <w:sz w:val="28"/>
          <w:szCs w:val="28"/>
        </w:rPr>
        <w:t>на 35,4%, или на 1 725 188,5 тыс. рублей.</w:t>
      </w:r>
      <w:r w:rsidRPr="00F77910">
        <w:rPr>
          <w:spacing w:val="-2"/>
          <w:sz w:val="28"/>
          <w:szCs w:val="28"/>
        </w:rPr>
        <w:t xml:space="preserve"> </w:t>
      </w:r>
    </w:p>
    <w:p w:rsidR="00F0691D" w:rsidRPr="00D82641" w:rsidRDefault="00F0691D" w:rsidP="00F0691D">
      <w:pPr>
        <w:tabs>
          <w:tab w:val="left" w:pos="1134"/>
        </w:tabs>
        <w:ind w:firstLine="709"/>
        <w:jc w:val="both"/>
        <w:rPr>
          <w:spacing w:val="-4"/>
          <w:sz w:val="28"/>
          <w:szCs w:val="28"/>
          <w:highlight w:val="yellow"/>
        </w:rPr>
      </w:pPr>
      <w:r w:rsidRPr="00F77910">
        <w:rPr>
          <w:spacing w:val="-4"/>
          <w:sz w:val="28"/>
          <w:szCs w:val="28"/>
        </w:rPr>
        <w:t xml:space="preserve">Из федерального бюджета в бюджет области поступили средства в сумме </w:t>
      </w:r>
      <w:r w:rsidRPr="00F77910">
        <w:rPr>
          <w:sz w:val="28"/>
          <w:szCs w:val="28"/>
        </w:rPr>
        <w:t xml:space="preserve">2 226 701,9 </w:t>
      </w:r>
      <w:r w:rsidRPr="00F77910">
        <w:rPr>
          <w:spacing w:val="-4"/>
          <w:sz w:val="28"/>
          <w:szCs w:val="28"/>
        </w:rPr>
        <w:t xml:space="preserve">тыс. рублей, что на 1 068 525,6 тыс. рублей (на 32,4%) меньше, чем за </w:t>
      </w:r>
      <w:r w:rsidRPr="00A554A7">
        <w:rPr>
          <w:spacing w:val="-4"/>
          <w:sz w:val="28"/>
          <w:szCs w:val="28"/>
        </w:rPr>
        <w:t>аналогичный период 2015 года</w:t>
      </w:r>
      <w:r>
        <w:rPr>
          <w:spacing w:val="-4"/>
          <w:sz w:val="28"/>
          <w:szCs w:val="28"/>
        </w:rPr>
        <w:t xml:space="preserve">. Объем дотаций сократился на 52 692,0 тыс. рублей (на 10%), субсидий – на 64 819,0 тыс. рублей (23%), </w:t>
      </w:r>
      <w:r w:rsidRPr="00A554A7">
        <w:rPr>
          <w:spacing w:val="-4"/>
          <w:sz w:val="28"/>
          <w:szCs w:val="28"/>
        </w:rPr>
        <w:t>субвенци</w:t>
      </w:r>
      <w:r>
        <w:rPr>
          <w:spacing w:val="-4"/>
          <w:sz w:val="28"/>
          <w:szCs w:val="28"/>
        </w:rPr>
        <w:t>й</w:t>
      </w:r>
      <w:r w:rsidRPr="00A554A7">
        <w:rPr>
          <w:spacing w:val="-4"/>
          <w:sz w:val="28"/>
          <w:szCs w:val="28"/>
        </w:rPr>
        <w:t xml:space="preserve"> – на 612 045,6 тыс. рублей (на 29%), ины</w:t>
      </w:r>
      <w:r>
        <w:rPr>
          <w:spacing w:val="-4"/>
          <w:sz w:val="28"/>
          <w:szCs w:val="28"/>
        </w:rPr>
        <w:t>х</w:t>
      </w:r>
      <w:r w:rsidRPr="00A554A7">
        <w:rPr>
          <w:spacing w:val="-4"/>
          <w:sz w:val="28"/>
          <w:szCs w:val="28"/>
        </w:rPr>
        <w:t xml:space="preserve"> межбюджетны</w:t>
      </w:r>
      <w:r>
        <w:rPr>
          <w:spacing w:val="-4"/>
          <w:sz w:val="28"/>
          <w:szCs w:val="28"/>
        </w:rPr>
        <w:t>х</w:t>
      </w:r>
      <w:r w:rsidRPr="00A554A7">
        <w:rPr>
          <w:spacing w:val="-4"/>
          <w:sz w:val="28"/>
          <w:szCs w:val="28"/>
        </w:rPr>
        <w:t xml:space="preserve"> трансферт</w:t>
      </w:r>
      <w:r>
        <w:rPr>
          <w:spacing w:val="-4"/>
          <w:sz w:val="28"/>
          <w:szCs w:val="28"/>
        </w:rPr>
        <w:t>ов</w:t>
      </w:r>
      <w:r w:rsidRPr="00A554A7">
        <w:rPr>
          <w:spacing w:val="-4"/>
          <w:sz w:val="28"/>
          <w:szCs w:val="28"/>
        </w:rPr>
        <w:t xml:space="preserve"> – на 338 969,0 тыс. рублей (на 90,9%). </w:t>
      </w:r>
    </w:p>
    <w:p w:rsidR="00F0691D" w:rsidRPr="00082CBA" w:rsidRDefault="00F0691D" w:rsidP="00F0691D">
      <w:pPr>
        <w:pStyle w:val="31"/>
        <w:tabs>
          <w:tab w:val="left" w:pos="1134"/>
        </w:tabs>
        <w:spacing w:before="100" w:after="0"/>
        <w:ind w:left="0" w:firstLine="709"/>
        <w:jc w:val="both"/>
        <w:rPr>
          <w:spacing w:val="-4"/>
          <w:sz w:val="28"/>
          <w:szCs w:val="28"/>
        </w:rPr>
      </w:pPr>
      <w:r w:rsidRPr="00082CBA">
        <w:rPr>
          <w:spacing w:val="-4"/>
          <w:sz w:val="28"/>
          <w:szCs w:val="28"/>
        </w:rPr>
        <w:t xml:space="preserve">Задолженность по налогам и сборам в бюджетную систему Российской </w:t>
      </w:r>
      <w:r w:rsidRPr="005B19D0">
        <w:rPr>
          <w:spacing w:val="-4"/>
          <w:sz w:val="28"/>
          <w:szCs w:val="28"/>
        </w:rPr>
        <w:t xml:space="preserve">Федерации </w:t>
      </w:r>
      <w:r w:rsidRPr="005B19D0">
        <w:rPr>
          <w:sz w:val="28"/>
          <w:szCs w:val="28"/>
        </w:rPr>
        <w:t xml:space="preserve">организаций, состоящих на учете в налоговых органах на территории Тульской области, </w:t>
      </w:r>
      <w:r w:rsidRPr="005B19D0">
        <w:rPr>
          <w:spacing w:val="-4"/>
          <w:sz w:val="28"/>
          <w:szCs w:val="28"/>
        </w:rPr>
        <w:t>по состоянию на 01.04.2016 составила 6 122 302 тыс. рублей и увеличилась по сравнению</w:t>
      </w:r>
      <w:r w:rsidRPr="00082CBA">
        <w:rPr>
          <w:spacing w:val="-4"/>
          <w:sz w:val="28"/>
          <w:szCs w:val="28"/>
        </w:rPr>
        <w:t xml:space="preserve"> с началом года на 15%, или на 797 201 тыс. рублей.</w:t>
      </w:r>
    </w:p>
    <w:p w:rsidR="00F0691D" w:rsidRPr="00082CBA" w:rsidRDefault="00F0691D" w:rsidP="00F0691D">
      <w:pPr>
        <w:pStyle w:val="a3"/>
        <w:tabs>
          <w:tab w:val="left" w:pos="1134"/>
        </w:tabs>
        <w:ind w:left="20" w:right="60" w:firstLine="709"/>
        <w:jc w:val="both"/>
        <w:rPr>
          <w:spacing w:val="-4"/>
          <w:szCs w:val="28"/>
        </w:rPr>
      </w:pPr>
      <w:r w:rsidRPr="00082CBA">
        <w:rPr>
          <w:spacing w:val="-4"/>
          <w:szCs w:val="28"/>
        </w:rPr>
        <w:t>Наибольший удельный вес в объеме задолженности приходится на недоимку – 64,1% (</w:t>
      </w:r>
      <w:r w:rsidRPr="00577B78">
        <w:rPr>
          <w:spacing w:val="-4"/>
          <w:szCs w:val="28"/>
        </w:rPr>
        <w:t>3 925</w:t>
      </w:r>
      <w:r>
        <w:rPr>
          <w:spacing w:val="-4"/>
          <w:szCs w:val="28"/>
        </w:rPr>
        <w:t> </w:t>
      </w:r>
      <w:r w:rsidRPr="00577B78">
        <w:rPr>
          <w:spacing w:val="-4"/>
          <w:szCs w:val="28"/>
        </w:rPr>
        <w:t xml:space="preserve">369 </w:t>
      </w:r>
      <w:r w:rsidRPr="00082CBA">
        <w:rPr>
          <w:spacing w:val="-4"/>
          <w:szCs w:val="28"/>
        </w:rPr>
        <w:t>тыс. рублей). С начала года недоимка по налогам и сборам увеличилась на 27% (</w:t>
      </w:r>
      <w:r>
        <w:rPr>
          <w:spacing w:val="-4"/>
          <w:szCs w:val="28"/>
        </w:rPr>
        <w:t xml:space="preserve">на </w:t>
      </w:r>
      <w:r w:rsidRPr="00577B78">
        <w:rPr>
          <w:spacing w:val="-4"/>
          <w:szCs w:val="28"/>
        </w:rPr>
        <w:t>835</w:t>
      </w:r>
      <w:r>
        <w:rPr>
          <w:spacing w:val="-4"/>
          <w:szCs w:val="28"/>
        </w:rPr>
        <w:t> </w:t>
      </w:r>
      <w:r w:rsidRPr="00577B78">
        <w:rPr>
          <w:spacing w:val="-4"/>
          <w:szCs w:val="28"/>
        </w:rPr>
        <w:t xml:space="preserve">235 </w:t>
      </w:r>
      <w:r w:rsidRPr="00082CBA">
        <w:rPr>
          <w:spacing w:val="-4"/>
          <w:szCs w:val="28"/>
        </w:rPr>
        <w:t xml:space="preserve">тыс. рублей). </w:t>
      </w:r>
    </w:p>
    <w:p w:rsidR="00D61E09" w:rsidRPr="00D82304" w:rsidRDefault="00306997" w:rsidP="005E17B5">
      <w:pPr>
        <w:ind w:firstLine="709"/>
        <w:jc w:val="both"/>
        <w:rPr>
          <w:sz w:val="28"/>
          <w:szCs w:val="28"/>
        </w:rPr>
      </w:pPr>
      <w:r w:rsidRPr="00D82304">
        <w:rPr>
          <w:sz w:val="28"/>
          <w:szCs w:val="28"/>
        </w:rPr>
        <w:t xml:space="preserve">По состоянию на </w:t>
      </w:r>
      <w:r w:rsidR="00EF46EA" w:rsidRPr="00D82304">
        <w:rPr>
          <w:sz w:val="28"/>
          <w:szCs w:val="28"/>
        </w:rPr>
        <w:t>01.04.201</w:t>
      </w:r>
      <w:r w:rsidR="00D82304" w:rsidRPr="00D82304">
        <w:rPr>
          <w:sz w:val="28"/>
          <w:szCs w:val="28"/>
        </w:rPr>
        <w:t>6</w:t>
      </w:r>
      <w:r w:rsidRPr="00D82304">
        <w:rPr>
          <w:sz w:val="28"/>
          <w:szCs w:val="28"/>
        </w:rPr>
        <w:t xml:space="preserve"> </w:t>
      </w:r>
      <w:r w:rsidRPr="00D82304">
        <w:rPr>
          <w:i/>
          <w:sz w:val="28"/>
          <w:szCs w:val="28"/>
        </w:rPr>
        <w:t>консолидированный бюджет Тульской области</w:t>
      </w:r>
      <w:r w:rsidRPr="00D82304">
        <w:rPr>
          <w:sz w:val="28"/>
          <w:szCs w:val="28"/>
        </w:rPr>
        <w:t xml:space="preserve"> исполнен по доходам</w:t>
      </w:r>
      <w:r w:rsidR="00D61E09" w:rsidRPr="00D82304">
        <w:rPr>
          <w:sz w:val="28"/>
          <w:szCs w:val="28"/>
        </w:rPr>
        <w:t xml:space="preserve"> в сумме </w:t>
      </w:r>
      <w:r w:rsidR="00D82304" w:rsidRPr="00D82304">
        <w:rPr>
          <w:sz w:val="28"/>
          <w:szCs w:val="28"/>
        </w:rPr>
        <w:t>14 272 512,3</w:t>
      </w:r>
      <w:r w:rsidR="00093235" w:rsidRPr="00D82304">
        <w:rPr>
          <w:sz w:val="28"/>
          <w:szCs w:val="28"/>
        </w:rPr>
        <w:t> </w:t>
      </w:r>
      <w:r w:rsidR="00D61E09" w:rsidRPr="00D82304">
        <w:rPr>
          <w:sz w:val="28"/>
          <w:szCs w:val="28"/>
        </w:rPr>
        <w:t>тыс. рублей (</w:t>
      </w:r>
      <w:r w:rsidR="00D82304" w:rsidRPr="00D82304">
        <w:rPr>
          <w:sz w:val="28"/>
          <w:szCs w:val="28"/>
        </w:rPr>
        <w:t>19,1</w:t>
      </w:r>
      <w:r w:rsidR="00D61E09" w:rsidRPr="00D82304">
        <w:rPr>
          <w:sz w:val="28"/>
          <w:szCs w:val="28"/>
        </w:rPr>
        <w:t>%</w:t>
      </w:r>
      <w:r w:rsidR="009D30C0" w:rsidRPr="00D82304">
        <w:rPr>
          <w:sz w:val="28"/>
          <w:szCs w:val="28"/>
        </w:rPr>
        <w:t xml:space="preserve"> от </w:t>
      </w:r>
      <w:r w:rsidR="009D30C0" w:rsidRPr="00D82304">
        <w:rPr>
          <w:sz w:val="28"/>
          <w:szCs w:val="28"/>
        </w:rPr>
        <w:lastRenderedPageBreak/>
        <w:t xml:space="preserve">плановых назначений); </w:t>
      </w:r>
      <w:r w:rsidR="00D61E09" w:rsidRPr="00D82304">
        <w:rPr>
          <w:sz w:val="28"/>
          <w:szCs w:val="28"/>
        </w:rPr>
        <w:t xml:space="preserve">по расходам </w:t>
      </w:r>
      <w:r w:rsidR="004E520D" w:rsidRPr="00D82304">
        <w:rPr>
          <w:sz w:val="28"/>
          <w:szCs w:val="28"/>
        </w:rPr>
        <w:t xml:space="preserve">в сумме </w:t>
      </w:r>
      <w:r w:rsidR="00D61E09" w:rsidRPr="00D82304">
        <w:rPr>
          <w:sz w:val="28"/>
          <w:szCs w:val="28"/>
        </w:rPr>
        <w:t>1</w:t>
      </w:r>
      <w:r w:rsidR="00093235" w:rsidRPr="00D82304">
        <w:rPr>
          <w:sz w:val="28"/>
          <w:szCs w:val="28"/>
        </w:rPr>
        <w:t>5</w:t>
      </w:r>
      <w:r w:rsidR="00D82304" w:rsidRPr="00D82304">
        <w:rPr>
          <w:sz w:val="28"/>
          <w:szCs w:val="28"/>
        </w:rPr>
        <w:t> 133 721,5</w:t>
      </w:r>
      <w:r w:rsidR="00D61E09" w:rsidRPr="00D82304">
        <w:rPr>
          <w:sz w:val="28"/>
          <w:szCs w:val="28"/>
        </w:rPr>
        <w:t xml:space="preserve"> тыс. рублей</w:t>
      </w:r>
      <w:r w:rsidR="00964C97" w:rsidRPr="00D82304">
        <w:rPr>
          <w:sz w:val="28"/>
          <w:szCs w:val="28"/>
        </w:rPr>
        <w:t xml:space="preserve"> (</w:t>
      </w:r>
      <w:r w:rsidR="00D82304" w:rsidRPr="00D82304">
        <w:rPr>
          <w:sz w:val="28"/>
          <w:szCs w:val="28"/>
        </w:rPr>
        <w:t>18,7</w:t>
      </w:r>
      <w:r w:rsidR="00964C97" w:rsidRPr="00D82304">
        <w:rPr>
          <w:sz w:val="28"/>
          <w:szCs w:val="28"/>
        </w:rPr>
        <w:t>%</w:t>
      </w:r>
      <w:r w:rsidR="009D30C0" w:rsidRPr="00D82304">
        <w:rPr>
          <w:sz w:val="28"/>
          <w:szCs w:val="28"/>
        </w:rPr>
        <w:t xml:space="preserve"> от плановых назначений).</w:t>
      </w:r>
      <w:r w:rsidR="00EF46EA" w:rsidRPr="00D82304">
        <w:rPr>
          <w:sz w:val="28"/>
          <w:szCs w:val="28"/>
        </w:rPr>
        <w:t xml:space="preserve"> </w:t>
      </w:r>
    </w:p>
    <w:p w:rsidR="003864A0" w:rsidRDefault="00093235" w:rsidP="00534069">
      <w:pPr>
        <w:ind w:firstLine="709"/>
        <w:jc w:val="both"/>
        <w:rPr>
          <w:spacing w:val="-4"/>
          <w:sz w:val="28"/>
          <w:szCs w:val="28"/>
        </w:rPr>
      </w:pPr>
      <w:r w:rsidRPr="00D82304">
        <w:rPr>
          <w:sz w:val="28"/>
          <w:szCs w:val="28"/>
        </w:rPr>
        <w:t>В первом квартале 201</w:t>
      </w:r>
      <w:r w:rsidR="00D82304" w:rsidRPr="00D82304">
        <w:rPr>
          <w:sz w:val="28"/>
          <w:szCs w:val="28"/>
        </w:rPr>
        <w:t>6</w:t>
      </w:r>
      <w:r w:rsidR="00350E0D" w:rsidRPr="00D82304">
        <w:rPr>
          <w:sz w:val="28"/>
          <w:szCs w:val="28"/>
        </w:rPr>
        <w:t xml:space="preserve"> года консолидированн</w:t>
      </w:r>
      <w:r w:rsidR="009D30C0" w:rsidRPr="00D82304">
        <w:rPr>
          <w:sz w:val="28"/>
          <w:szCs w:val="28"/>
        </w:rPr>
        <w:t>ый</w:t>
      </w:r>
      <w:r w:rsidR="00350E0D" w:rsidRPr="00D82304">
        <w:rPr>
          <w:sz w:val="28"/>
          <w:szCs w:val="28"/>
        </w:rPr>
        <w:t xml:space="preserve"> бюджет</w:t>
      </w:r>
      <w:r w:rsidR="009D30C0" w:rsidRPr="00D82304">
        <w:rPr>
          <w:sz w:val="28"/>
          <w:szCs w:val="28"/>
        </w:rPr>
        <w:t xml:space="preserve"> Тульской</w:t>
      </w:r>
      <w:r w:rsidR="00350E0D" w:rsidRPr="00D82304">
        <w:rPr>
          <w:sz w:val="28"/>
          <w:szCs w:val="28"/>
        </w:rPr>
        <w:t xml:space="preserve"> области </w:t>
      </w:r>
      <w:r w:rsidR="009D30C0" w:rsidRPr="00D82304">
        <w:rPr>
          <w:sz w:val="28"/>
          <w:szCs w:val="28"/>
        </w:rPr>
        <w:t>исполнен с</w:t>
      </w:r>
      <w:r w:rsidR="00EF475B" w:rsidRPr="00D82304">
        <w:rPr>
          <w:sz w:val="28"/>
          <w:szCs w:val="28"/>
        </w:rPr>
        <w:t xml:space="preserve"> превышение</w:t>
      </w:r>
      <w:r w:rsidR="009D30C0" w:rsidRPr="00D82304">
        <w:rPr>
          <w:sz w:val="28"/>
          <w:szCs w:val="28"/>
        </w:rPr>
        <w:t>м</w:t>
      </w:r>
      <w:r w:rsidR="00EF475B" w:rsidRPr="00D82304">
        <w:rPr>
          <w:sz w:val="28"/>
          <w:szCs w:val="28"/>
        </w:rPr>
        <w:t xml:space="preserve"> </w:t>
      </w:r>
      <w:r w:rsidR="00D82304" w:rsidRPr="00D82304">
        <w:rPr>
          <w:spacing w:val="-4"/>
          <w:sz w:val="28"/>
          <w:szCs w:val="28"/>
        </w:rPr>
        <w:t xml:space="preserve">расходов над доходами (дефицитом) </w:t>
      </w:r>
      <w:r w:rsidR="00EF475B" w:rsidRPr="00D82304">
        <w:rPr>
          <w:sz w:val="28"/>
          <w:szCs w:val="28"/>
        </w:rPr>
        <w:t xml:space="preserve">в сумме </w:t>
      </w:r>
      <w:r w:rsidR="00D82304" w:rsidRPr="00D82304">
        <w:rPr>
          <w:sz w:val="28"/>
          <w:szCs w:val="28"/>
        </w:rPr>
        <w:t>861 209,2</w:t>
      </w:r>
      <w:r w:rsidRPr="00D82304">
        <w:rPr>
          <w:sz w:val="28"/>
          <w:szCs w:val="28"/>
        </w:rPr>
        <w:t> </w:t>
      </w:r>
      <w:r w:rsidR="00EF475B" w:rsidRPr="00D82304">
        <w:rPr>
          <w:sz w:val="28"/>
          <w:szCs w:val="28"/>
        </w:rPr>
        <w:t>тыс. рублей</w:t>
      </w:r>
      <w:r w:rsidR="00D82304" w:rsidRPr="00D82304">
        <w:rPr>
          <w:sz w:val="28"/>
          <w:szCs w:val="28"/>
        </w:rPr>
        <w:t>, или 7%</w:t>
      </w:r>
      <w:r w:rsidR="00EF475B" w:rsidRPr="00D82304">
        <w:rPr>
          <w:sz w:val="28"/>
          <w:szCs w:val="28"/>
        </w:rPr>
        <w:t xml:space="preserve"> </w:t>
      </w:r>
      <w:r w:rsidR="00D82304" w:rsidRPr="00D82304">
        <w:rPr>
          <w:spacing w:val="-4"/>
          <w:sz w:val="28"/>
          <w:szCs w:val="28"/>
        </w:rPr>
        <w:t xml:space="preserve">к объему доходов </w:t>
      </w:r>
      <w:r w:rsidR="00D82304" w:rsidRPr="00D82304">
        <w:rPr>
          <w:sz w:val="28"/>
          <w:szCs w:val="28"/>
        </w:rPr>
        <w:t>консолидированного бюджета</w:t>
      </w:r>
      <w:r w:rsidR="00D82304" w:rsidRPr="00D82304">
        <w:rPr>
          <w:spacing w:val="-4"/>
          <w:sz w:val="28"/>
          <w:szCs w:val="28"/>
        </w:rPr>
        <w:t xml:space="preserve"> области без учета утвержденного объема безвозмездных поступлений.</w:t>
      </w:r>
    </w:p>
    <w:p w:rsidR="00DB4D8A" w:rsidRDefault="00DB4D8A" w:rsidP="00AC0524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1874FB">
        <w:rPr>
          <w:spacing w:val="-4"/>
          <w:sz w:val="28"/>
          <w:szCs w:val="28"/>
        </w:rPr>
        <w:t xml:space="preserve">Расходы бюджета области на 01.04.2016 составили 12 891 564,9 тыс. рублей, или 20,1% к годовым бюджетным назначениям. </w:t>
      </w:r>
      <w:r w:rsidRPr="00AC0524">
        <w:rPr>
          <w:sz w:val="28"/>
          <w:szCs w:val="28"/>
        </w:rPr>
        <w:t xml:space="preserve">По 9 разделам бюджетной классификации расходов </w:t>
      </w:r>
      <w:r w:rsidR="00484AB2" w:rsidRPr="00AC0524">
        <w:rPr>
          <w:sz w:val="28"/>
          <w:szCs w:val="28"/>
        </w:rPr>
        <w:t xml:space="preserve">исполнение сложилось </w:t>
      </w:r>
      <w:r w:rsidRPr="00AC0524">
        <w:rPr>
          <w:sz w:val="28"/>
          <w:szCs w:val="28"/>
        </w:rPr>
        <w:t>ниже общего уровня</w:t>
      </w:r>
      <w:r w:rsidR="00AC0524">
        <w:rPr>
          <w:sz w:val="28"/>
          <w:szCs w:val="28"/>
        </w:rPr>
        <w:t>.</w:t>
      </w:r>
      <w:r w:rsidRPr="00AC0524">
        <w:rPr>
          <w:sz w:val="28"/>
          <w:szCs w:val="28"/>
        </w:rPr>
        <w:t xml:space="preserve"> </w:t>
      </w:r>
      <w:r w:rsidR="00F0182C" w:rsidRPr="00AC0524">
        <w:rPr>
          <w:sz w:val="28"/>
          <w:szCs w:val="28"/>
        </w:rPr>
        <w:t>Из 63 подразделов бюджетной классификации расходов п</w:t>
      </w:r>
      <w:r w:rsidRPr="00AC0524">
        <w:rPr>
          <w:sz w:val="28"/>
          <w:szCs w:val="28"/>
        </w:rPr>
        <w:t xml:space="preserve">о </w:t>
      </w:r>
      <w:r w:rsidR="00F0182C" w:rsidRPr="00AC0524">
        <w:rPr>
          <w:sz w:val="28"/>
          <w:szCs w:val="28"/>
        </w:rPr>
        <w:t>18</w:t>
      </w:r>
      <w:r w:rsidRPr="00AC0524">
        <w:rPr>
          <w:sz w:val="28"/>
          <w:szCs w:val="28"/>
        </w:rPr>
        <w:t xml:space="preserve"> подразделам расходы бюджета области за первый квартал 2016 года исполнены м</w:t>
      </w:r>
      <w:r w:rsidRPr="00681076">
        <w:rPr>
          <w:sz w:val="28"/>
          <w:szCs w:val="28"/>
        </w:rPr>
        <w:t xml:space="preserve">енее </w:t>
      </w:r>
      <w:r w:rsidR="00484AB2" w:rsidRPr="00681076">
        <w:rPr>
          <w:sz w:val="28"/>
          <w:szCs w:val="28"/>
        </w:rPr>
        <w:t xml:space="preserve">чем на </w:t>
      </w:r>
      <w:r w:rsidRPr="00681076">
        <w:rPr>
          <w:sz w:val="28"/>
          <w:szCs w:val="28"/>
        </w:rPr>
        <w:t xml:space="preserve">10% от годовых бюджетных назначений, </w:t>
      </w:r>
      <w:r w:rsidR="00AC0524" w:rsidRPr="00681076">
        <w:rPr>
          <w:sz w:val="28"/>
          <w:szCs w:val="28"/>
        </w:rPr>
        <w:t xml:space="preserve">в т.ч. </w:t>
      </w:r>
      <w:r w:rsidRPr="00681076">
        <w:rPr>
          <w:sz w:val="28"/>
          <w:szCs w:val="28"/>
        </w:rPr>
        <w:t xml:space="preserve">по </w:t>
      </w:r>
      <w:r w:rsidR="000960A4" w:rsidRPr="00681076">
        <w:rPr>
          <w:sz w:val="28"/>
          <w:szCs w:val="28"/>
        </w:rPr>
        <w:t>9</w:t>
      </w:r>
      <w:r w:rsidRPr="00681076">
        <w:rPr>
          <w:sz w:val="28"/>
          <w:szCs w:val="28"/>
        </w:rPr>
        <w:t xml:space="preserve"> подразделам расходы не осуществлялись</w:t>
      </w:r>
      <w:r w:rsidR="00484AB2" w:rsidRPr="00681076">
        <w:rPr>
          <w:sz w:val="28"/>
          <w:szCs w:val="28"/>
        </w:rPr>
        <w:t>.</w:t>
      </w:r>
    </w:p>
    <w:p w:rsidR="00AC0524" w:rsidRDefault="00AC0524" w:rsidP="00681076">
      <w:pPr>
        <w:ind w:firstLine="709"/>
        <w:jc w:val="both"/>
        <w:rPr>
          <w:spacing w:val="4"/>
          <w:sz w:val="28"/>
          <w:szCs w:val="28"/>
        </w:rPr>
      </w:pPr>
      <w:r w:rsidRPr="001874FB">
        <w:rPr>
          <w:spacing w:val="-4"/>
          <w:sz w:val="28"/>
          <w:szCs w:val="28"/>
        </w:rPr>
        <w:t xml:space="preserve">По сравнению с соответствующим периодом прошлого года расходы за отчетный период </w:t>
      </w:r>
      <w:r w:rsidRPr="001874FB">
        <w:rPr>
          <w:spacing w:val="4"/>
          <w:sz w:val="28"/>
          <w:szCs w:val="28"/>
        </w:rPr>
        <w:t>уменьшились на 858 648,9 тыс. рублей, или на 6,2%</w:t>
      </w:r>
      <w:r w:rsidRPr="00AC0524">
        <w:rPr>
          <w:spacing w:val="4"/>
          <w:sz w:val="28"/>
          <w:szCs w:val="28"/>
        </w:rPr>
        <w:t xml:space="preserve"> </w:t>
      </w:r>
      <w:r w:rsidRPr="00F90C74">
        <w:rPr>
          <w:spacing w:val="4"/>
          <w:sz w:val="28"/>
          <w:szCs w:val="28"/>
        </w:rPr>
        <w:t>Уменьшение расходов отмечается по семи из четырнадцати разделов бюджетной классификации расходов</w:t>
      </w:r>
      <w:r>
        <w:rPr>
          <w:spacing w:val="4"/>
          <w:sz w:val="28"/>
          <w:szCs w:val="28"/>
        </w:rPr>
        <w:t xml:space="preserve">, наиболее значительное – по </w:t>
      </w:r>
      <w:r w:rsidRPr="00F90C74">
        <w:rPr>
          <w:spacing w:val="4"/>
          <w:sz w:val="28"/>
          <w:szCs w:val="28"/>
        </w:rPr>
        <w:t>раздел</w:t>
      </w:r>
      <w:r>
        <w:rPr>
          <w:spacing w:val="4"/>
          <w:sz w:val="28"/>
          <w:szCs w:val="28"/>
        </w:rPr>
        <w:t>у</w:t>
      </w:r>
      <w:r w:rsidRPr="00F90C74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05</w:t>
      </w:r>
      <w:r w:rsidRPr="00F90C74">
        <w:rPr>
          <w:spacing w:val="4"/>
          <w:sz w:val="28"/>
          <w:szCs w:val="28"/>
        </w:rPr>
        <w:t>00 «</w:t>
      </w:r>
      <w:r>
        <w:rPr>
          <w:sz w:val="28"/>
          <w:szCs w:val="28"/>
        </w:rPr>
        <w:t>Жилищно-коммунальное хозяйство</w:t>
      </w:r>
      <w:r w:rsidRPr="00F90C74">
        <w:rPr>
          <w:spacing w:val="4"/>
          <w:sz w:val="28"/>
          <w:szCs w:val="28"/>
        </w:rPr>
        <w:t xml:space="preserve">» </w:t>
      </w:r>
      <w:r>
        <w:rPr>
          <w:spacing w:val="4"/>
          <w:sz w:val="28"/>
          <w:szCs w:val="28"/>
        </w:rPr>
        <w:t>(</w:t>
      </w:r>
      <w:r w:rsidRPr="005547ED">
        <w:rPr>
          <w:spacing w:val="4"/>
          <w:sz w:val="28"/>
          <w:szCs w:val="28"/>
        </w:rPr>
        <w:t>в 4 раза</w:t>
      </w:r>
      <w:r>
        <w:rPr>
          <w:spacing w:val="4"/>
          <w:sz w:val="28"/>
          <w:szCs w:val="28"/>
        </w:rPr>
        <w:t>, или на 754 460,3 тыс. рублей).</w:t>
      </w:r>
      <w:r w:rsidRPr="005547ED">
        <w:rPr>
          <w:spacing w:val="4"/>
          <w:sz w:val="28"/>
          <w:szCs w:val="28"/>
        </w:rPr>
        <w:t xml:space="preserve"> </w:t>
      </w:r>
    </w:p>
    <w:p w:rsidR="00DB4D8A" w:rsidRPr="001874FB" w:rsidRDefault="00DB4D8A" w:rsidP="00DB4D8A">
      <w:pPr>
        <w:pStyle w:val="31"/>
        <w:tabs>
          <w:tab w:val="left" w:pos="1134"/>
        </w:tabs>
        <w:spacing w:before="100" w:after="0"/>
        <w:ind w:left="0" w:firstLine="709"/>
        <w:jc w:val="both"/>
        <w:rPr>
          <w:spacing w:val="-4"/>
          <w:sz w:val="28"/>
          <w:szCs w:val="28"/>
        </w:rPr>
      </w:pPr>
      <w:r w:rsidRPr="001874FB">
        <w:rPr>
          <w:sz w:val="28"/>
          <w:szCs w:val="28"/>
        </w:rPr>
        <w:t>В отчетном периоде 2016 года в бюджеты муниципальных районов (городских округов) было направлено 3 680 604,2 тыс. рублей, что составляет 19,9% от общего объема межбюджетных трансфертов, утвержденного на 201</w:t>
      </w:r>
      <w:r w:rsidR="00484AB2">
        <w:rPr>
          <w:sz w:val="28"/>
          <w:szCs w:val="28"/>
        </w:rPr>
        <w:t>6</w:t>
      </w:r>
      <w:r w:rsidRPr="001874FB">
        <w:rPr>
          <w:sz w:val="28"/>
          <w:szCs w:val="28"/>
        </w:rPr>
        <w:t xml:space="preserve"> год, в том числе в форме: </w:t>
      </w:r>
      <w:r w:rsidRPr="001874FB">
        <w:rPr>
          <w:spacing w:val="-4"/>
          <w:sz w:val="28"/>
          <w:szCs w:val="28"/>
        </w:rPr>
        <w:t>дотаций – 406 861,9 тыс. рублей, или 26,1% от плановых назначений; субсидий – 313 745,2 тыс. рублей, или 6,6%; субвенций – 2 959 997,1 тыс. рублей, или 24,4%.</w:t>
      </w:r>
    </w:p>
    <w:p w:rsidR="00565E53" w:rsidRDefault="00DB4D8A" w:rsidP="00DB4D8A">
      <w:pPr>
        <w:pStyle w:val="31"/>
        <w:tabs>
          <w:tab w:val="left" w:pos="1134"/>
        </w:tabs>
        <w:spacing w:before="100" w:after="0"/>
        <w:ind w:left="0" w:firstLine="709"/>
        <w:jc w:val="both"/>
        <w:rPr>
          <w:spacing w:val="-4"/>
          <w:sz w:val="28"/>
          <w:szCs w:val="28"/>
        </w:rPr>
      </w:pPr>
      <w:r w:rsidRPr="00681076">
        <w:rPr>
          <w:bCs/>
          <w:spacing w:val="-4"/>
          <w:sz w:val="28"/>
        </w:rPr>
        <w:t xml:space="preserve">За первый квартал 2016 года на реализацию 23 государственных программ Тульской области направлено </w:t>
      </w:r>
      <w:r w:rsidRPr="00681076">
        <w:rPr>
          <w:sz w:val="28"/>
          <w:szCs w:val="28"/>
        </w:rPr>
        <w:t xml:space="preserve">12 545 616,0 тыс. рублей, </w:t>
      </w:r>
      <w:r w:rsidRPr="00681076">
        <w:rPr>
          <w:bCs/>
          <w:spacing w:val="-4"/>
          <w:sz w:val="28"/>
        </w:rPr>
        <w:t xml:space="preserve">что составляет </w:t>
      </w:r>
      <w:r w:rsidRPr="00681076">
        <w:rPr>
          <w:sz w:val="28"/>
          <w:szCs w:val="28"/>
        </w:rPr>
        <w:t>20,8%</w:t>
      </w:r>
      <w:r w:rsidRPr="00681076">
        <w:rPr>
          <w:bCs/>
          <w:spacing w:val="-4"/>
          <w:sz w:val="28"/>
        </w:rPr>
        <w:t xml:space="preserve"> от плановых назначений на год. </w:t>
      </w:r>
      <w:r w:rsidR="00681076" w:rsidRPr="00681076">
        <w:rPr>
          <w:bCs/>
          <w:spacing w:val="-4"/>
          <w:sz w:val="28"/>
        </w:rPr>
        <w:t>Наибольшее использование бюджетных</w:t>
      </w:r>
      <w:r w:rsidR="00681076">
        <w:rPr>
          <w:bCs/>
          <w:spacing w:val="-4"/>
          <w:sz w:val="28"/>
        </w:rPr>
        <w:t xml:space="preserve"> ассигнований отмечается по следующим государственным программам:</w:t>
      </w:r>
      <w:r w:rsidRPr="004A24A6">
        <w:rPr>
          <w:spacing w:val="-4"/>
          <w:sz w:val="28"/>
          <w:szCs w:val="28"/>
        </w:rPr>
        <w:t xml:space="preserve"> «Социальная поддержка и социальное обслуживание населения Тульской области» (25%), </w:t>
      </w:r>
      <w:r w:rsidRPr="004A24A6">
        <w:rPr>
          <w:sz w:val="28"/>
          <w:szCs w:val="28"/>
        </w:rPr>
        <w:t>«</w:t>
      </w:r>
      <w:r w:rsidRPr="00010BD2">
        <w:rPr>
          <w:sz w:val="28"/>
          <w:szCs w:val="28"/>
        </w:rPr>
        <w:t>Развитие образования Тульской области</w:t>
      </w:r>
      <w:r w:rsidRPr="004A24A6">
        <w:rPr>
          <w:sz w:val="28"/>
          <w:szCs w:val="28"/>
        </w:rPr>
        <w:t>» (23,8%), «</w:t>
      </w:r>
      <w:r w:rsidRPr="00010BD2">
        <w:rPr>
          <w:sz w:val="28"/>
          <w:szCs w:val="28"/>
        </w:rPr>
        <w:t>Развитие культуры и туризма Тульской области</w:t>
      </w:r>
      <w:r w:rsidRPr="004A24A6">
        <w:rPr>
          <w:sz w:val="28"/>
          <w:szCs w:val="28"/>
        </w:rPr>
        <w:t>» (21,7%), «</w:t>
      </w:r>
      <w:r w:rsidRPr="00010BD2">
        <w:rPr>
          <w:sz w:val="28"/>
          <w:szCs w:val="28"/>
        </w:rPr>
        <w:t>Улучшение демографической ситуации и поддержка семей, воспитывающих детей, в Тульской области</w:t>
      </w:r>
      <w:r w:rsidRPr="004A24A6">
        <w:rPr>
          <w:sz w:val="28"/>
          <w:szCs w:val="28"/>
        </w:rPr>
        <w:t>» (21,4%)</w:t>
      </w:r>
      <w:r w:rsidR="000960A4">
        <w:rPr>
          <w:sz w:val="28"/>
          <w:szCs w:val="28"/>
        </w:rPr>
        <w:t xml:space="preserve">, </w:t>
      </w:r>
      <w:r w:rsidR="000960A4" w:rsidRPr="00FB1F17">
        <w:rPr>
          <w:sz w:val="28"/>
          <w:szCs w:val="28"/>
        </w:rPr>
        <w:t>«Развитие транспортной системы Тульской области и повышение безопасности дорожного движения»</w:t>
      </w:r>
      <w:r w:rsidR="000960A4">
        <w:rPr>
          <w:sz w:val="28"/>
          <w:szCs w:val="28"/>
        </w:rPr>
        <w:t xml:space="preserve"> (21,3%)</w:t>
      </w:r>
      <w:r w:rsidRPr="004A24A6">
        <w:rPr>
          <w:spacing w:val="-4"/>
          <w:sz w:val="28"/>
          <w:szCs w:val="28"/>
        </w:rPr>
        <w:t xml:space="preserve">. </w:t>
      </w:r>
    </w:p>
    <w:p w:rsidR="00DB4D8A" w:rsidRPr="00D82641" w:rsidRDefault="00DB4D8A" w:rsidP="00565E53">
      <w:pPr>
        <w:pStyle w:val="31"/>
        <w:tabs>
          <w:tab w:val="left" w:pos="1134"/>
        </w:tabs>
        <w:spacing w:after="0"/>
        <w:ind w:left="0" w:firstLine="709"/>
        <w:jc w:val="both"/>
        <w:rPr>
          <w:spacing w:val="-4"/>
          <w:sz w:val="28"/>
          <w:szCs w:val="28"/>
          <w:highlight w:val="yellow"/>
        </w:rPr>
      </w:pPr>
      <w:r>
        <w:rPr>
          <w:spacing w:val="-4"/>
          <w:sz w:val="28"/>
          <w:szCs w:val="28"/>
        </w:rPr>
        <w:t xml:space="preserve">В первом квартале не осуществлялось финансирование </w:t>
      </w:r>
      <w:r w:rsidRPr="00035226">
        <w:rPr>
          <w:spacing w:val="-4"/>
          <w:sz w:val="28"/>
          <w:szCs w:val="28"/>
        </w:rPr>
        <w:t xml:space="preserve">государственной </w:t>
      </w:r>
      <w:r w:rsidRPr="004A24A6">
        <w:rPr>
          <w:spacing w:val="-4"/>
          <w:sz w:val="28"/>
          <w:szCs w:val="28"/>
        </w:rPr>
        <w:t xml:space="preserve">программы Тульской области «Энергоэффективность Тульской </w:t>
      </w:r>
      <w:r w:rsidRPr="001874FB">
        <w:rPr>
          <w:spacing w:val="-4"/>
          <w:sz w:val="28"/>
          <w:szCs w:val="28"/>
        </w:rPr>
        <w:t>области»</w:t>
      </w:r>
      <w:r w:rsidRPr="001874FB">
        <w:rPr>
          <w:bCs/>
          <w:spacing w:val="-4"/>
          <w:sz w:val="28"/>
        </w:rPr>
        <w:t>.</w:t>
      </w:r>
    </w:p>
    <w:p w:rsidR="00DB4D8A" w:rsidRPr="001874FB" w:rsidRDefault="00DB4D8A" w:rsidP="00DB4D8A">
      <w:pPr>
        <w:tabs>
          <w:tab w:val="left" w:pos="1134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1874FB">
        <w:rPr>
          <w:spacing w:val="-4"/>
          <w:sz w:val="28"/>
          <w:szCs w:val="28"/>
        </w:rPr>
        <w:t xml:space="preserve">На финансирование законов Тульской области в первом квартале 2016 года </w:t>
      </w:r>
      <w:r w:rsidRPr="001874FB">
        <w:rPr>
          <w:sz w:val="28"/>
          <w:szCs w:val="28"/>
        </w:rPr>
        <w:t xml:space="preserve">направлено бюджетных ассигнований на сумму </w:t>
      </w:r>
      <w:r w:rsidRPr="001874FB">
        <w:rPr>
          <w:spacing w:val="-4"/>
          <w:sz w:val="28"/>
          <w:szCs w:val="28"/>
        </w:rPr>
        <w:t>1 787 830,8 тыс. рублей, что составляет 24,9% бюджетных ассигнований, утвержденных Законом о бюджете области на 2016 год.</w:t>
      </w:r>
      <w:r>
        <w:rPr>
          <w:spacing w:val="-4"/>
          <w:sz w:val="28"/>
          <w:szCs w:val="28"/>
        </w:rPr>
        <w:t xml:space="preserve"> </w:t>
      </w:r>
    </w:p>
    <w:p w:rsidR="00DB4D8A" w:rsidRPr="008A2A3D" w:rsidRDefault="00DB4D8A" w:rsidP="00DB4D8A">
      <w:pPr>
        <w:pStyle w:val="31"/>
        <w:tabs>
          <w:tab w:val="left" w:pos="1134"/>
        </w:tabs>
        <w:spacing w:before="120" w:after="0"/>
        <w:ind w:left="0" w:firstLine="709"/>
        <w:jc w:val="both"/>
        <w:rPr>
          <w:sz w:val="28"/>
          <w:szCs w:val="28"/>
        </w:rPr>
      </w:pPr>
      <w:r w:rsidRPr="008A2A3D">
        <w:rPr>
          <w:spacing w:val="-4"/>
          <w:sz w:val="28"/>
          <w:szCs w:val="28"/>
        </w:rPr>
        <w:t xml:space="preserve">Бюджетные ассигнования дорожного фонда Тульской области по состоянию на 01.04.2016 использованы в сумме </w:t>
      </w:r>
      <w:r w:rsidRPr="008A2A3D">
        <w:rPr>
          <w:sz w:val="28"/>
          <w:szCs w:val="28"/>
        </w:rPr>
        <w:t xml:space="preserve">626 662,4 тыс. рублей </w:t>
      </w:r>
      <w:r w:rsidRPr="008A2A3D">
        <w:rPr>
          <w:spacing w:val="-4"/>
          <w:sz w:val="28"/>
          <w:szCs w:val="28"/>
        </w:rPr>
        <w:t>(</w:t>
      </w:r>
      <w:r w:rsidRPr="008A2A3D">
        <w:rPr>
          <w:sz w:val="28"/>
          <w:szCs w:val="28"/>
        </w:rPr>
        <w:t>16,2</w:t>
      </w:r>
      <w:r w:rsidRPr="008A2A3D">
        <w:rPr>
          <w:spacing w:val="-4"/>
          <w:sz w:val="28"/>
          <w:szCs w:val="28"/>
        </w:rPr>
        <w:t xml:space="preserve">% от </w:t>
      </w:r>
      <w:r w:rsidRPr="008A2A3D">
        <w:rPr>
          <w:spacing w:val="-4"/>
          <w:sz w:val="28"/>
          <w:szCs w:val="28"/>
        </w:rPr>
        <w:lastRenderedPageBreak/>
        <w:t xml:space="preserve">плановых назначений), из которых 98,1% направлено на предоставление субсидий бюджетному учреждению «Тулаавтодор» на выполнение государственного задания и </w:t>
      </w:r>
      <w:r w:rsidRPr="008A2A3D">
        <w:rPr>
          <w:sz w:val="28"/>
          <w:szCs w:val="28"/>
        </w:rPr>
        <w:t>на иные цели, связанные с осуществлением деятельности в сфере дорожного хозяйства.</w:t>
      </w:r>
    </w:p>
    <w:p w:rsidR="00DB4D8A" w:rsidRPr="008A2A3D" w:rsidRDefault="00DB4D8A" w:rsidP="00DB4D8A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</w:rPr>
      </w:pPr>
      <w:r w:rsidRPr="008A2A3D">
        <w:rPr>
          <w:spacing w:val="-4"/>
          <w:sz w:val="28"/>
          <w:szCs w:val="28"/>
        </w:rPr>
        <w:t>В первом квартале текущего года объем поступлений доходов бюджета Тульской области,</w:t>
      </w:r>
      <w:r w:rsidRPr="008A2A3D">
        <w:rPr>
          <w:rFonts w:eastAsia="Calibri"/>
          <w:sz w:val="28"/>
          <w:szCs w:val="28"/>
        </w:rPr>
        <w:t xml:space="preserve"> в пределах которых формируются бюджетные ассигнования дорожного фонда Тульской области,</w:t>
      </w:r>
      <w:r w:rsidRPr="008A2A3D">
        <w:rPr>
          <w:spacing w:val="-4"/>
          <w:sz w:val="28"/>
          <w:szCs w:val="28"/>
        </w:rPr>
        <w:t xml:space="preserve"> составил </w:t>
      </w:r>
      <w:r w:rsidRPr="008A2A3D">
        <w:rPr>
          <w:rFonts w:eastAsia="Calibri"/>
          <w:spacing w:val="-4"/>
          <w:sz w:val="28"/>
          <w:szCs w:val="28"/>
        </w:rPr>
        <w:t xml:space="preserve">823 338,6 тыс. рублей, или 21,3% </w:t>
      </w:r>
      <w:r w:rsidRPr="008A2A3D">
        <w:rPr>
          <w:rFonts w:eastAsia="Calibri"/>
          <w:sz w:val="28"/>
          <w:szCs w:val="28"/>
        </w:rPr>
        <w:t xml:space="preserve">утвержденного объема бюджетных ассигнований дорожного фонда. </w:t>
      </w:r>
    </w:p>
    <w:p w:rsidR="00DB4D8A" w:rsidRPr="008A2A3D" w:rsidRDefault="00DB4D8A" w:rsidP="00DB4D8A">
      <w:pPr>
        <w:pStyle w:val="31"/>
        <w:tabs>
          <w:tab w:val="left" w:pos="1134"/>
        </w:tabs>
        <w:spacing w:before="120" w:after="0"/>
        <w:ind w:left="0" w:firstLine="709"/>
        <w:jc w:val="both"/>
        <w:rPr>
          <w:sz w:val="28"/>
          <w:szCs w:val="28"/>
        </w:rPr>
      </w:pPr>
      <w:r w:rsidRPr="008A2A3D">
        <w:rPr>
          <w:sz w:val="28"/>
          <w:szCs w:val="28"/>
        </w:rPr>
        <w:t xml:space="preserve">За первый квартал 2016 года объем государственного долга Тульской области увеличился на </w:t>
      </w:r>
      <w:r w:rsidRPr="008A2A3D">
        <w:rPr>
          <w:bCs/>
          <w:spacing w:val="4"/>
          <w:sz w:val="28"/>
          <w:szCs w:val="28"/>
        </w:rPr>
        <w:t>1 092 723,0 тыс. рублей, или на 6,9%</w:t>
      </w:r>
      <w:r w:rsidRPr="008A2A3D">
        <w:rPr>
          <w:sz w:val="28"/>
          <w:szCs w:val="28"/>
        </w:rPr>
        <w:t xml:space="preserve"> относительно его величины, сложившейся на начало 2016 года, и составил 1 апреля 2016 года </w:t>
      </w:r>
      <w:r w:rsidRPr="008A2A3D">
        <w:rPr>
          <w:bCs/>
          <w:spacing w:val="4"/>
          <w:sz w:val="28"/>
          <w:szCs w:val="28"/>
        </w:rPr>
        <w:t xml:space="preserve">16 992 723,0 </w:t>
      </w:r>
      <w:r w:rsidRPr="008A2A3D">
        <w:rPr>
          <w:sz w:val="28"/>
          <w:szCs w:val="28"/>
        </w:rPr>
        <w:t>тыс. рублей</w:t>
      </w:r>
      <w:r w:rsidR="00565E53">
        <w:rPr>
          <w:sz w:val="28"/>
          <w:szCs w:val="28"/>
        </w:rPr>
        <w:t>.</w:t>
      </w:r>
    </w:p>
    <w:p w:rsidR="00DB4D8A" w:rsidRDefault="00DB4D8A" w:rsidP="00DB4D8A">
      <w:pPr>
        <w:pStyle w:val="12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A2A3D">
        <w:rPr>
          <w:sz w:val="28"/>
          <w:szCs w:val="28"/>
        </w:rPr>
        <w:t xml:space="preserve">Расходы бюджета области на обслуживание государственного внутреннего долга Тульской области исполнены в сумме </w:t>
      </w:r>
      <w:r w:rsidRPr="008A2A3D">
        <w:rPr>
          <w:spacing w:val="-4"/>
          <w:sz w:val="28"/>
          <w:szCs w:val="28"/>
        </w:rPr>
        <w:t xml:space="preserve">118 189,7 тыс. рублей, или 11,9% </w:t>
      </w:r>
      <w:r w:rsidRPr="008A2A3D">
        <w:rPr>
          <w:sz w:val="28"/>
          <w:szCs w:val="28"/>
        </w:rPr>
        <w:t>к годовым бюджетным назначениям, и 37,8% к соответствующему показателю прошлого года.</w:t>
      </w:r>
    </w:p>
    <w:p w:rsidR="00565E53" w:rsidRDefault="00565E53" w:rsidP="00DB4D8A">
      <w:pPr>
        <w:pStyle w:val="12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долга по состоянию на 01.04.2016 отсутствует задолженность перед кредитными организациями.</w:t>
      </w:r>
    </w:p>
    <w:p w:rsidR="00681076" w:rsidRPr="00681076" w:rsidRDefault="00565E53" w:rsidP="00565E53">
      <w:pPr>
        <w:pStyle w:val="12"/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681076">
        <w:rPr>
          <w:sz w:val="28"/>
          <w:szCs w:val="28"/>
        </w:rPr>
        <w:t xml:space="preserve">В первом квартале 2016 года в качестве источников финансирования дефицита бюджета были привлечены средства остатков бюджетных и автономных учреждений, т.е. реализована норма ч.23 ст.30 Федерального закона от 08.05.2010 №83-ФЗ </w:t>
      </w:r>
      <w:r w:rsidR="00681076" w:rsidRPr="00681076">
        <w:rPr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</w:t>
      </w:r>
      <w:hyperlink r:id="rId8" w:history="1">
        <w:r w:rsidR="00681076" w:rsidRPr="00681076">
          <w:rPr>
            <w:sz w:val="28"/>
            <w:szCs w:val="28"/>
          </w:rPr>
          <w:t>ч. 3.20 ст. 2</w:t>
        </w:r>
      </w:hyperlink>
      <w:r w:rsidR="00681076" w:rsidRPr="00681076">
        <w:rPr>
          <w:sz w:val="28"/>
          <w:szCs w:val="28"/>
        </w:rPr>
        <w:t xml:space="preserve"> Федерального закона от 03.11.2006 №174-ФЗ «Об автономных учреждениях».</w:t>
      </w:r>
    </w:p>
    <w:p w:rsidR="00DB4D8A" w:rsidRDefault="00DB4D8A" w:rsidP="00565E53">
      <w:pPr>
        <w:pStyle w:val="12"/>
        <w:tabs>
          <w:tab w:val="left" w:pos="851"/>
          <w:tab w:val="left" w:pos="1134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DE5592">
        <w:rPr>
          <w:spacing w:val="-4"/>
          <w:sz w:val="28"/>
          <w:szCs w:val="28"/>
        </w:rPr>
        <w:t>Остатки средств на едином счете бюджета области по состоянию на 01.04.2016 по сравнению с остатками на 01.01.2016 увеличились на 2 090 465,8 тыс. рублей, или</w:t>
      </w:r>
      <w:r w:rsidRPr="00DE5592">
        <w:rPr>
          <w:iCs/>
          <w:sz w:val="28"/>
          <w:szCs w:val="28"/>
        </w:rPr>
        <w:t xml:space="preserve"> в 2,8 раза, и составили 3 271 497,2</w:t>
      </w:r>
      <w:r w:rsidRPr="00DE5592">
        <w:rPr>
          <w:spacing w:val="-4"/>
          <w:sz w:val="28"/>
          <w:szCs w:val="28"/>
        </w:rPr>
        <w:t xml:space="preserve"> тыс. рублей</w:t>
      </w:r>
      <w:r w:rsidRPr="00DE5592">
        <w:rPr>
          <w:iCs/>
          <w:sz w:val="28"/>
          <w:szCs w:val="28"/>
        </w:rPr>
        <w:t xml:space="preserve">, из них собственные средства составили </w:t>
      </w:r>
      <w:r w:rsidRPr="00DE5592">
        <w:rPr>
          <w:spacing w:val="-4"/>
          <w:sz w:val="28"/>
          <w:szCs w:val="28"/>
        </w:rPr>
        <w:t>1 955 142,0 тыс. рублей (59,8% общей суммы остатков); средства государственной корпорации – Фонда содействия реформированию ЖКХ – 1 263 934,4 тыс. рублей (38,6%).</w:t>
      </w:r>
    </w:p>
    <w:p w:rsidR="0076081B" w:rsidRPr="00D82641" w:rsidRDefault="0076081B" w:rsidP="00DB4D8A">
      <w:pPr>
        <w:pStyle w:val="12"/>
        <w:tabs>
          <w:tab w:val="left" w:pos="1134"/>
          <w:tab w:val="left" w:pos="1260"/>
        </w:tabs>
        <w:spacing w:before="120"/>
        <w:ind w:firstLine="709"/>
        <w:jc w:val="both"/>
        <w:rPr>
          <w:spacing w:val="-4"/>
          <w:sz w:val="28"/>
          <w:szCs w:val="28"/>
          <w:highlight w:val="yellow"/>
        </w:rPr>
      </w:pPr>
    </w:p>
    <w:sectPr w:rsidR="0076081B" w:rsidRPr="00D82641" w:rsidSect="00072F39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D0" w:rsidRDefault="00127ED0" w:rsidP="00460B78">
      <w:r>
        <w:separator/>
      </w:r>
    </w:p>
  </w:endnote>
  <w:endnote w:type="continuationSeparator" w:id="1">
    <w:p w:rsidR="00127ED0" w:rsidRDefault="00127ED0" w:rsidP="0046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D0" w:rsidRDefault="00127ED0" w:rsidP="00460B78">
      <w:r>
        <w:separator/>
      </w:r>
    </w:p>
  </w:footnote>
  <w:footnote w:type="continuationSeparator" w:id="1">
    <w:p w:rsidR="00127ED0" w:rsidRDefault="00127ED0" w:rsidP="00460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C0" w:rsidRDefault="00661F7C">
    <w:pPr>
      <w:pStyle w:val="ac"/>
      <w:jc w:val="center"/>
    </w:pPr>
    <w:r>
      <w:fldChar w:fldCharType="begin"/>
    </w:r>
    <w:r w:rsidR="00D04EC0">
      <w:instrText xml:space="preserve"> PAGE   \* MERGEFORMAT </w:instrText>
    </w:r>
    <w:r>
      <w:fldChar w:fldCharType="separate"/>
    </w:r>
    <w:r w:rsidR="00183B1A">
      <w:rPr>
        <w:noProof/>
      </w:rPr>
      <w:t>4</w:t>
    </w:r>
    <w:r>
      <w:rPr>
        <w:noProof/>
      </w:rPr>
      <w:fldChar w:fldCharType="end"/>
    </w:r>
  </w:p>
  <w:p w:rsidR="00D04EC0" w:rsidRPr="00F363EC" w:rsidRDefault="00D04EC0">
    <w:pPr>
      <w:pStyle w:val="ac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E02979"/>
    <w:multiLevelType w:val="hybridMultilevel"/>
    <w:tmpl w:val="9640986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B78"/>
    <w:rsid w:val="00000BAA"/>
    <w:rsid w:val="000035BD"/>
    <w:rsid w:val="00005E45"/>
    <w:rsid w:val="00006AE3"/>
    <w:rsid w:val="00010BA7"/>
    <w:rsid w:val="00010BD2"/>
    <w:rsid w:val="00010CA8"/>
    <w:rsid w:val="00011E07"/>
    <w:rsid w:val="0001365D"/>
    <w:rsid w:val="00020021"/>
    <w:rsid w:val="00022E4E"/>
    <w:rsid w:val="00026499"/>
    <w:rsid w:val="00026AB6"/>
    <w:rsid w:val="00027AF4"/>
    <w:rsid w:val="00032986"/>
    <w:rsid w:val="00032C5F"/>
    <w:rsid w:val="00032DFB"/>
    <w:rsid w:val="000335EE"/>
    <w:rsid w:val="00033DB2"/>
    <w:rsid w:val="00035226"/>
    <w:rsid w:val="00036347"/>
    <w:rsid w:val="00036EB9"/>
    <w:rsid w:val="00040618"/>
    <w:rsid w:val="00041A2F"/>
    <w:rsid w:val="00045F60"/>
    <w:rsid w:val="00051E71"/>
    <w:rsid w:val="00053A5D"/>
    <w:rsid w:val="0005410E"/>
    <w:rsid w:val="00060FD2"/>
    <w:rsid w:val="000652B6"/>
    <w:rsid w:val="00065480"/>
    <w:rsid w:val="000707E0"/>
    <w:rsid w:val="0007202E"/>
    <w:rsid w:val="00072F39"/>
    <w:rsid w:val="000743B0"/>
    <w:rsid w:val="0007516B"/>
    <w:rsid w:val="000777AE"/>
    <w:rsid w:val="00083184"/>
    <w:rsid w:val="00083407"/>
    <w:rsid w:val="00083F99"/>
    <w:rsid w:val="00087D22"/>
    <w:rsid w:val="00087EB9"/>
    <w:rsid w:val="00090FA1"/>
    <w:rsid w:val="00091D0A"/>
    <w:rsid w:val="00092683"/>
    <w:rsid w:val="00092B7A"/>
    <w:rsid w:val="000930A8"/>
    <w:rsid w:val="00093145"/>
    <w:rsid w:val="00093235"/>
    <w:rsid w:val="00094A91"/>
    <w:rsid w:val="000960A4"/>
    <w:rsid w:val="00096614"/>
    <w:rsid w:val="000A02A5"/>
    <w:rsid w:val="000A0AF5"/>
    <w:rsid w:val="000A0B33"/>
    <w:rsid w:val="000A3564"/>
    <w:rsid w:val="000A4AFC"/>
    <w:rsid w:val="000A4D95"/>
    <w:rsid w:val="000A54A2"/>
    <w:rsid w:val="000A68FD"/>
    <w:rsid w:val="000A75FB"/>
    <w:rsid w:val="000A7791"/>
    <w:rsid w:val="000B15C1"/>
    <w:rsid w:val="000B3402"/>
    <w:rsid w:val="000B3B70"/>
    <w:rsid w:val="000B60D0"/>
    <w:rsid w:val="000B670D"/>
    <w:rsid w:val="000B76E7"/>
    <w:rsid w:val="000C0D98"/>
    <w:rsid w:val="000C228F"/>
    <w:rsid w:val="000C3D28"/>
    <w:rsid w:val="000C4803"/>
    <w:rsid w:val="000C5112"/>
    <w:rsid w:val="000C7388"/>
    <w:rsid w:val="000D114A"/>
    <w:rsid w:val="000D171A"/>
    <w:rsid w:val="000D580E"/>
    <w:rsid w:val="000D5FDF"/>
    <w:rsid w:val="000D674C"/>
    <w:rsid w:val="000E0BB2"/>
    <w:rsid w:val="000E0D6D"/>
    <w:rsid w:val="000E2B81"/>
    <w:rsid w:val="000E37C7"/>
    <w:rsid w:val="000E65E6"/>
    <w:rsid w:val="000F06BD"/>
    <w:rsid w:val="000F5010"/>
    <w:rsid w:val="000F7F5C"/>
    <w:rsid w:val="00100BCC"/>
    <w:rsid w:val="001019C8"/>
    <w:rsid w:val="00105C53"/>
    <w:rsid w:val="00106839"/>
    <w:rsid w:val="00111A1A"/>
    <w:rsid w:val="001129F7"/>
    <w:rsid w:val="00127959"/>
    <w:rsid w:val="00127ED0"/>
    <w:rsid w:val="001306A2"/>
    <w:rsid w:val="001316EA"/>
    <w:rsid w:val="00133657"/>
    <w:rsid w:val="00134A30"/>
    <w:rsid w:val="00136716"/>
    <w:rsid w:val="00140C86"/>
    <w:rsid w:val="00141572"/>
    <w:rsid w:val="00144466"/>
    <w:rsid w:val="0014795A"/>
    <w:rsid w:val="00151428"/>
    <w:rsid w:val="00151C91"/>
    <w:rsid w:val="00151CAE"/>
    <w:rsid w:val="00153DA3"/>
    <w:rsid w:val="00155BA9"/>
    <w:rsid w:val="00157BEF"/>
    <w:rsid w:val="00164AB8"/>
    <w:rsid w:val="001661A2"/>
    <w:rsid w:val="001705B2"/>
    <w:rsid w:val="001707A6"/>
    <w:rsid w:val="00172236"/>
    <w:rsid w:val="00173D3C"/>
    <w:rsid w:val="00174D27"/>
    <w:rsid w:val="001773E1"/>
    <w:rsid w:val="00180155"/>
    <w:rsid w:val="00180C49"/>
    <w:rsid w:val="00183B1A"/>
    <w:rsid w:val="00184D90"/>
    <w:rsid w:val="00185DEF"/>
    <w:rsid w:val="00187236"/>
    <w:rsid w:val="00187705"/>
    <w:rsid w:val="00187BB4"/>
    <w:rsid w:val="00190099"/>
    <w:rsid w:val="001900F6"/>
    <w:rsid w:val="001920C4"/>
    <w:rsid w:val="0019326E"/>
    <w:rsid w:val="0019415C"/>
    <w:rsid w:val="00194E97"/>
    <w:rsid w:val="001962F4"/>
    <w:rsid w:val="00197C6F"/>
    <w:rsid w:val="001A0BFE"/>
    <w:rsid w:val="001A39BF"/>
    <w:rsid w:val="001A3EF2"/>
    <w:rsid w:val="001A661F"/>
    <w:rsid w:val="001A7C7D"/>
    <w:rsid w:val="001B16C7"/>
    <w:rsid w:val="001B4FD3"/>
    <w:rsid w:val="001B574A"/>
    <w:rsid w:val="001B7C2E"/>
    <w:rsid w:val="001C14E3"/>
    <w:rsid w:val="001C5038"/>
    <w:rsid w:val="001C54D4"/>
    <w:rsid w:val="001C5F9E"/>
    <w:rsid w:val="001D106A"/>
    <w:rsid w:val="001D1538"/>
    <w:rsid w:val="001D1A73"/>
    <w:rsid w:val="001D6B79"/>
    <w:rsid w:val="001E17E3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559E"/>
    <w:rsid w:val="001F6811"/>
    <w:rsid w:val="001F755D"/>
    <w:rsid w:val="002042C2"/>
    <w:rsid w:val="00204EC1"/>
    <w:rsid w:val="0020521B"/>
    <w:rsid w:val="002069C3"/>
    <w:rsid w:val="00207A30"/>
    <w:rsid w:val="00211155"/>
    <w:rsid w:val="00211EAB"/>
    <w:rsid w:val="00216461"/>
    <w:rsid w:val="00217CC2"/>
    <w:rsid w:val="002204E4"/>
    <w:rsid w:val="00220C82"/>
    <w:rsid w:val="00221711"/>
    <w:rsid w:val="0022502C"/>
    <w:rsid w:val="00225600"/>
    <w:rsid w:val="00231300"/>
    <w:rsid w:val="00233299"/>
    <w:rsid w:val="0023637A"/>
    <w:rsid w:val="00237516"/>
    <w:rsid w:val="002412BE"/>
    <w:rsid w:val="002418D3"/>
    <w:rsid w:val="00242AFE"/>
    <w:rsid w:val="00242D25"/>
    <w:rsid w:val="00243159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433B"/>
    <w:rsid w:val="002666E3"/>
    <w:rsid w:val="002705DF"/>
    <w:rsid w:val="00272062"/>
    <w:rsid w:val="0027400D"/>
    <w:rsid w:val="002750FC"/>
    <w:rsid w:val="002804FF"/>
    <w:rsid w:val="00287C33"/>
    <w:rsid w:val="00291DE8"/>
    <w:rsid w:val="002939B5"/>
    <w:rsid w:val="00293DB7"/>
    <w:rsid w:val="00294E62"/>
    <w:rsid w:val="00295274"/>
    <w:rsid w:val="00295C08"/>
    <w:rsid w:val="002A08E6"/>
    <w:rsid w:val="002A55D1"/>
    <w:rsid w:val="002A5D84"/>
    <w:rsid w:val="002A6A1B"/>
    <w:rsid w:val="002A771E"/>
    <w:rsid w:val="002B0589"/>
    <w:rsid w:val="002B1402"/>
    <w:rsid w:val="002B2540"/>
    <w:rsid w:val="002B403F"/>
    <w:rsid w:val="002B4CDB"/>
    <w:rsid w:val="002B5E23"/>
    <w:rsid w:val="002C1C0C"/>
    <w:rsid w:val="002C2691"/>
    <w:rsid w:val="002D39CA"/>
    <w:rsid w:val="002D3ED5"/>
    <w:rsid w:val="002D3EF5"/>
    <w:rsid w:val="002D4000"/>
    <w:rsid w:val="002D458F"/>
    <w:rsid w:val="002D755B"/>
    <w:rsid w:val="002E4351"/>
    <w:rsid w:val="002E49AC"/>
    <w:rsid w:val="002E6849"/>
    <w:rsid w:val="002F08EF"/>
    <w:rsid w:val="002F0AAD"/>
    <w:rsid w:val="002F259E"/>
    <w:rsid w:val="002F2DBB"/>
    <w:rsid w:val="002F50B2"/>
    <w:rsid w:val="002F6A70"/>
    <w:rsid w:val="00301ED3"/>
    <w:rsid w:val="003033D2"/>
    <w:rsid w:val="00305ED2"/>
    <w:rsid w:val="00306997"/>
    <w:rsid w:val="003100D5"/>
    <w:rsid w:val="00310E7B"/>
    <w:rsid w:val="00312985"/>
    <w:rsid w:val="00317B06"/>
    <w:rsid w:val="003209B0"/>
    <w:rsid w:val="00320A07"/>
    <w:rsid w:val="00323F4D"/>
    <w:rsid w:val="00324329"/>
    <w:rsid w:val="00324626"/>
    <w:rsid w:val="003279EB"/>
    <w:rsid w:val="00327C95"/>
    <w:rsid w:val="00333C11"/>
    <w:rsid w:val="00333DBB"/>
    <w:rsid w:val="00334147"/>
    <w:rsid w:val="00336572"/>
    <w:rsid w:val="00340413"/>
    <w:rsid w:val="003413B1"/>
    <w:rsid w:val="003425E0"/>
    <w:rsid w:val="00343B27"/>
    <w:rsid w:val="00344CA3"/>
    <w:rsid w:val="00350E0D"/>
    <w:rsid w:val="0035386B"/>
    <w:rsid w:val="0035727B"/>
    <w:rsid w:val="00362A05"/>
    <w:rsid w:val="003667FC"/>
    <w:rsid w:val="00366C41"/>
    <w:rsid w:val="00371A5F"/>
    <w:rsid w:val="00371F10"/>
    <w:rsid w:val="00371FEE"/>
    <w:rsid w:val="003755E0"/>
    <w:rsid w:val="00380E41"/>
    <w:rsid w:val="00381124"/>
    <w:rsid w:val="0038401E"/>
    <w:rsid w:val="003864A0"/>
    <w:rsid w:val="0038672C"/>
    <w:rsid w:val="0038674B"/>
    <w:rsid w:val="00387F32"/>
    <w:rsid w:val="00391210"/>
    <w:rsid w:val="00392405"/>
    <w:rsid w:val="00392504"/>
    <w:rsid w:val="003978C1"/>
    <w:rsid w:val="003A0AF2"/>
    <w:rsid w:val="003A147D"/>
    <w:rsid w:val="003A2C89"/>
    <w:rsid w:val="003B21DE"/>
    <w:rsid w:val="003B2562"/>
    <w:rsid w:val="003B6101"/>
    <w:rsid w:val="003C09F9"/>
    <w:rsid w:val="003C0FA2"/>
    <w:rsid w:val="003C10BB"/>
    <w:rsid w:val="003C4C3F"/>
    <w:rsid w:val="003C624E"/>
    <w:rsid w:val="003C7226"/>
    <w:rsid w:val="003D12B5"/>
    <w:rsid w:val="003D23F2"/>
    <w:rsid w:val="003D2734"/>
    <w:rsid w:val="003D4068"/>
    <w:rsid w:val="003D4AE5"/>
    <w:rsid w:val="003D6313"/>
    <w:rsid w:val="003D66F1"/>
    <w:rsid w:val="003D7203"/>
    <w:rsid w:val="003D79B6"/>
    <w:rsid w:val="003E1DBF"/>
    <w:rsid w:val="003E4B9E"/>
    <w:rsid w:val="003E5004"/>
    <w:rsid w:val="003E59D4"/>
    <w:rsid w:val="003E6CB8"/>
    <w:rsid w:val="003F14BF"/>
    <w:rsid w:val="003F1A80"/>
    <w:rsid w:val="003F22AC"/>
    <w:rsid w:val="003F3256"/>
    <w:rsid w:val="003F7E9C"/>
    <w:rsid w:val="004050A9"/>
    <w:rsid w:val="00410A91"/>
    <w:rsid w:val="00413358"/>
    <w:rsid w:val="00414C5D"/>
    <w:rsid w:val="0041696C"/>
    <w:rsid w:val="00417CA8"/>
    <w:rsid w:val="00420430"/>
    <w:rsid w:val="00421663"/>
    <w:rsid w:val="00423DCE"/>
    <w:rsid w:val="00425090"/>
    <w:rsid w:val="00426890"/>
    <w:rsid w:val="00426B56"/>
    <w:rsid w:val="0042799B"/>
    <w:rsid w:val="00430475"/>
    <w:rsid w:val="00432A06"/>
    <w:rsid w:val="00435115"/>
    <w:rsid w:val="00435770"/>
    <w:rsid w:val="00436324"/>
    <w:rsid w:val="00443283"/>
    <w:rsid w:val="00443ABA"/>
    <w:rsid w:val="004453EB"/>
    <w:rsid w:val="0044605A"/>
    <w:rsid w:val="004464DD"/>
    <w:rsid w:val="004469CC"/>
    <w:rsid w:val="00446AFA"/>
    <w:rsid w:val="00451D39"/>
    <w:rsid w:val="00451D76"/>
    <w:rsid w:val="00454265"/>
    <w:rsid w:val="004564C0"/>
    <w:rsid w:val="00456E46"/>
    <w:rsid w:val="0046044C"/>
    <w:rsid w:val="00460B78"/>
    <w:rsid w:val="00462104"/>
    <w:rsid w:val="004648C6"/>
    <w:rsid w:val="00471395"/>
    <w:rsid w:val="0047229C"/>
    <w:rsid w:val="00473241"/>
    <w:rsid w:val="00475EBC"/>
    <w:rsid w:val="00476EE5"/>
    <w:rsid w:val="00477CD3"/>
    <w:rsid w:val="00480AD2"/>
    <w:rsid w:val="00484AB2"/>
    <w:rsid w:val="0048544B"/>
    <w:rsid w:val="00485F03"/>
    <w:rsid w:val="0048616B"/>
    <w:rsid w:val="00487244"/>
    <w:rsid w:val="00487C49"/>
    <w:rsid w:val="00490657"/>
    <w:rsid w:val="0049081A"/>
    <w:rsid w:val="00490C88"/>
    <w:rsid w:val="0049523D"/>
    <w:rsid w:val="00495D39"/>
    <w:rsid w:val="004A1B0D"/>
    <w:rsid w:val="004A24A6"/>
    <w:rsid w:val="004A5409"/>
    <w:rsid w:val="004A76BF"/>
    <w:rsid w:val="004A7A3D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5AEB"/>
    <w:rsid w:val="004D0054"/>
    <w:rsid w:val="004D17D7"/>
    <w:rsid w:val="004D35AD"/>
    <w:rsid w:val="004D5CCF"/>
    <w:rsid w:val="004D6459"/>
    <w:rsid w:val="004E2129"/>
    <w:rsid w:val="004E27BA"/>
    <w:rsid w:val="004E3D3B"/>
    <w:rsid w:val="004E43B8"/>
    <w:rsid w:val="004E520D"/>
    <w:rsid w:val="004E5436"/>
    <w:rsid w:val="004E730C"/>
    <w:rsid w:val="004F260B"/>
    <w:rsid w:val="004F3413"/>
    <w:rsid w:val="004F551B"/>
    <w:rsid w:val="00501AA3"/>
    <w:rsid w:val="0050231C"/>
    <w:rsid w:val="00505398"/>
    <w:rsid w:val="00510DAA"/>
    <w:rsid w:val="00513814"/>
    <w:rsid w:val="00513EB1"/>
    <w:rsid w:val="00516078"/>
    <w:rsid w:val="00523528"/>
    <w:rsid w:val="005240CE"/>
    <w:rsid w:val="00524510"/>
    <w:rsid w:val="00524C59"/>
    <w:rsid w:val="00531757"/>
    <w:rsid w:val="00532DCC"/>
    <w:rsid w:val="00534069"/>
    <w:rsid w:val="0053417A"/>
    <w:rsid w:val="00534C01"/>
    <w:rsid w:val="00542EDA"/>
    <w:rsid w:val="00543971"/>
    <w:rsid w:val="0054494E"/>
    <w:rsid w:val="00546E9E"/>
    <w:rsid w:val="00550C14"/>
    <w:rsid w:val="005523ED"/>
    <w:rsid w:val="00553E06"/>
    <w:rsid w:val="00553F71"/>
    <w:rsid w:val="005547ED"/>
    <w:rsid w:val="005639EF"/>
    <w:rsid w:val="00564CA3"/>
    <w:rsid w:val="00565E53"/>
    <w:rsid w:val="005674F0"/>
    <w:rsid w:val="00570A1E"/>
    <w:rsid w:val="0057186B"/>
    <w:rsid w:val="0057281E"/>
    <w:rsid w:val="00572E15"/>
    <w:rsid w:val="00576AA0"/>
    <w:rsid w:val="00576AA6"/>
    <w:rsid w:val="005776EC"/>
    <w:rsid w:val="005778A9"/>
    <w:rsid w:val="00577B78"/>
    <w:rsid w:val="0058138C"/>
    <w:rsid w:val="00581999"/>
    <w:rsid w:val="00582E70"/>
    <w:rsid w:val="00584721"/>
    <w:rsid w:val="005869C0"/>
    <w:rsid w:val="005939B5"/>
    <w:rsid w:val="005976DA"/>
    <w:rsid w:val="005A0936"/>
    <w:rsid w:val="005A13D0"/>
    <w:rsid w:val="005A1422"/>
    <w:rsid w:val="005A4C3E"/>
    <w:rsid w:val="005A66F5"/>
    <w:rsid w:val="005A697C"/>
    <w:rsid w:val="005B02FC"/>
    <w:rsid w:val="005B19D0"/>
    <w:rsid w:val="005B4DAB"/>
    <w:rsid w:val="005C1F61"/>
    <w:rsid w:val="005C3E63"/>
    <w:rsid w:val="005C618F"/>
    <w:rsid w:val="005D0A35"/>
    <w:rsid w:val="005D6107"/>
    <w:rsid w:val="005D682F"/>
    <w:rsid w:val="005D6EDC"/>
    <w:rsid w:val="005D7842"/>
    <w:rsid w:val="005E17B5"/>
    <w:rsid w:val="005E36C9"/>
    <w:rsid w:val="005E6856"/>
    <w:rsid w:val="005E7C25"/>
    <w:rsid w:val="005F02C5"/>
    <w:rsid w:val="005F0339"/>
    <w:rsid w:val="005F32C3"/>
    <w:rsid w:val="005F563B"/>
    <w:rsid w:val="005F59B6"/>
    <w:rsid w:val="005F77AE"/>
    <w:rsid w:val="00602730"/>
    <w:rsid w:val="00603A6E"/>
    <w:rsid w:val="00605062"/>
    <w:rsid w:val="006061F3"/>
    <w:rsid w:val="0060677F"/>
    <w:rsid w:val="00606E3F"/>
    <w:rsid w:val="00607F91"/>
    <w:rsid w:val="00610445"/>
    <w:rsid w:val="00610669"/>
    <w:rsid w:val="00612D64"/>
    <w:rsid w:val="00616BF1"/>
    <w:rsid w:val="0061740F"/>
    <w:rsid w:val="0062113B"/>
    <w:rsid w:val="006223C1"/>
    <w:rsid w:val="00624125"/>
    <w:rsid w:val="0062500A"/>
    <w:rsid w:val="006273D8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52241"/>
    <w:rsid w:val="00652827"/>
    <w:rsid w:val="00652A86"/>
    <w:rsid w:val="00652D55"/>
    <w:rsid w:val="00654436"/>
    <w:rsid w:val="006562C2"/>
    <w:rsid w:val="00660879"/>
    <w:rsid w:val="00660C3E"/>
    <w:rsid w:val="00661F7C"/>
    <w:rsid w:val="00664A65"/>
    <w:rsid w:val="0067370A"/>
    <w:rsid w:val="00673937"/>
    <w:rsid w:val="006740A3"/>
    <w:rsid w:val="00677EA1"/>
    <w:rsid w:val="00681076"/>
    <w:rsid w:val="006822DB"/>
    <w:rsid w:val="00682DD6"/>
    <w:rsid w:val="00683004"/>
    <w:rsid w:val="00687914"/>
    <w:rsid w:val="006918D1"/>
    <w:rsid w:val="006A0E8D"/>
    <w:rsid w:val="006A162F"/>
    <w:rsid w:val="006A4C39"/>
    <w:rsid w:val="006B1782"/>
    <w:rsid w:val="006B1CD8"/>
    <w:rsid w:val="006B28D5"/>
    <w:rsid w:val="006B28FC"/>
    <w:rsid w:val="006B2C98"/>
    <w:rsid w:val="006B3848"/>
    <w:rsid w:val="006C21E1"/>
    <w:rsid w:val="006C2F2A"/>
    <w:rsid w:val="006C3B5F"/>
    <w:rsid w:val="006C41FB"/>
    <w:rsid w:val="006C66BD"/>
    <w:rsid w:val="006D0A46"/>
    <w:rsid w:val="006D0E9A"/>
    <w:rsid w:val="006D1D2A"/>
    <w:rsid w:val="006D2956"/>
    <w:rsid w:val="006D35B3"/>
    <w:rsid w:val="006D65B6"/>
    <w:rsid w:val="006D6B6A"/>
    <w:rsid w:val="006D70BD"/>
    <w:rsid w:val="006E0EAC"/>
    <w:rsid w:val="006E37B9"/>
    <w:rsid w:val="006E6324"/>
    <w:rsid w:val="006E6B4D"/>
    <w:rsid w:val="006F06FC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7130"/>
    <w:rsid w:val="0072123D"/>
    <w:rsid w:val="00721E54"/>
    <w:rsid w:val="007236E3"/>
    <w:rsid w:val="00723718"/>
    <w:rsid w:val="00724285"/>
    <w:rsid w:val="0072451A"/>
    <w:rsid w:val="00726605"/>
    <w:rsid w:val="00730AD7"/>
    <w:rsid w:val="00730AFA"/>
    <w:rsid w:val="0073267B"/>
    <w:rsid w:val="00733D0B"/>
    <w:rsid w:val="00734679"/>
    <w:rsid w:val="00735E64"/>
    <w:rsid w:val="00742069"/>
    <w:rsid w:val="007478B0"/>
    <w:rsid w:val="00750F9E"/>
    <w:rsid w:val="007514C1"/>
    <w:rsid w:val="0075382C"/>
    <w:rsid w:val="00754DF5"/>
    <w:rsid w:val="007571EA"/>
    <w:rsid w:val="0075745D"/>
    <w:rsid w:val="0076081B"/>
    <w:rsid w:val="00762E16"/>
    <w:rsid w:val="00763764"/>
    <w:rsid w:val="0076395C"/>
    <w:rsid w:val="00764AA9"/>
    <w:rsid w:val="00770B71"/>
    <w:rsid w:val="00773352"/>
    <w:rsid w:val="00773664"/>
    <w:rsid w:val="0077488E"/>
    <w:rsid w:val="00782CEB"/>
    <w:rsid w:val="00783193"/>
    <w:rsid w:val="00784921"/>
    <w:rsid w:val="00791B91"/>
    <w:rsid w:val="0079520E"/>
    <w:rsid w:val="00797406"/>
    <w:rsid w:val="007A2809"/>
    <w:rsid w:val="007A3FC8"/>
    <w:rsid w:val="007A5B97"/>
    <w:rsid w:val="007B0EF5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3200"/>
    <w:rsid w:val="007C4014"/>
    <w:rsid w:val="007D1071"/>
    <w:rsid w:val="007D149F"/>
    <w:rsid w:val="007D2952"/>
    <w:rsid w:val="007D37BA"/>
    <w:rsid w:val="007D7E88"/>
    <w:rsid w:val="007E0DA4"/>
    <w:rsid w:val="007E11D8"/>
    <w:rsid w:val="007E6EBB"/>
    <w:rsid w:val="007E716F"/>
    <w:rsid w:val="007E7934"/>
    <w:rsid w:val="007F1597"/>
    <w:rsid w:val="007F59B1"/>
    <w:rsid w:val="007F6741"/>
    <w:rsid w:val="007F684E"/>
    <w:rsid w:val="007F68AB"/>
    <w:rsid w:val="007F73C5"/>
    <w:rsid w:val="007F78B9"/>
    <w:rsid w:val="008007CC"/>
    <w:rsid w:val="0080190D"/>
    <w:rsid w:val="008034B6"/>
    <w:rsid w:val="00806800"/>
    <w:rsid w:val="00810020"/>
    <w:rsid w:val="00810B4F"/>
    <w:rsid w:val="00812905"/>
    <w:rsid w:val="00814DC9"/>
    <w:rsid w:val="0081522C"/>
    <w:rsid w:val="00816E47"/>
    <w:rsid w:val="00817B14"/>
    <w:rsid w:val="00822F00"/>
    <w:rsid w:val="008269E8"/>
    <w:rsid w:val="00827715"/>
    <w:rsid w:val="008304E4"/>
    <w:rsid w:val="0083070C"/>
    <w:rsid w:val="00830867"/>
    <w:rsid w:val="00830F3F"/>
    <w:rsid w:val="00831E1C"/>
    <w:rsid w:val="0084049E"/>
    <w:rsid w:val="00840589"/>
    <w:rsid w:val="00841E77"/>
    <w:rsid w:val="008438C4"/>
    <w:rsid w:val="00852D7A"/>
    <w:rsid w:val="00855C17"/>
    <w:rsid w:val="00861FF8"/>
    <w:rsid w:val="00863BAB"/>
    <w:rsid w:val="00866272"/>
    <w:rsid w:val="0086632F"/>
    <w:rsid w:val="00866747"/>
    <w:rsid w:val="008678E6"/>
    <w:rsid w:val="00872AFC"/>
    <w:rsid w:val="0087367C"/>
    <w:rsid w:val="00874973"/>
    <w:rsid w:val="00874FCD"/>
    <w:rsid w:val="00875544"/>
    <w:rsid w:val="00875870"/>
    <w:rsid w:val="00876B32"/>
    <w:rsid w:val="0087787A"/>
    <w:rsid w:val="00877AED"/>
    <w:rsid w:val="00883969"/>
    <w:rsid w:val="00887724"/>
    <w:rsid w:val="0089248B"/>
    <w:rsid w:val="00894755"/>
    <w:rsid w:val="00895D7E"/>
    <w:rsid w:val="008972CC"/>
    <w:rsid w:val="00897CE5"/>
    <w:rsid w:val="008A0D96"/>
    <w:rsid w:val="008A1938"/>
    <w:rsid w:val="008A248A"/>
    <w:rsid w:val="008A3622"/>
    <w:rsid w:val="008A520B"/>
    <w:rsid w:val="008A5427"/>
    <w:rsid w:val="008B04EF"/>
    <w:rsid w:val="008B0876"/>
    <w:rsid w:val="008B2AF8"/>
    <w:rsid w:val="008B5826"/>
    <w:rsid w:val="008B5894"/>
    <w:rsid w:val="008C01BA"/>
    <w:rsid w:val="008C0440"/>
    <w:rsid w:val="008C3CE1"/>
    <w:rsid w:val="008C49B8"/>
    <w:rsid w:val="008C5D18"/>
    <w:rsid w:val="008C78EB"/>
    <w:rsid w:val="008D1472"/>
    <w:rsid w:val="008D1F66"/>
    <w:rsid w:val="008D271B"/>
    <w:rsid w:val="008D2C8A"/>
    <w:rsid w:val="008E0AD4"/>
    <w:rsid w:val="008E12DF"/>
    <w:rsid w:val="008E2B52"/>
    <w:rsid w:val="008E330B"/>
    <w:rsid w:val="008E54ED"/>
    <w:rsid w:val="008E5916"/>
    <w:rsid w:val="008F1107"/>
    <w:rsid w:val="008F126B"/>
    <w:rsid w:val="008F176C"/>
    <w:rsid w:val="008F32A0"/>
    <w:rsid w:val="008F4BDA"/>
    <w:rsid w:val="008F6DC1"/>
    <w:rsid w:val="008F7527"/>
    <w:rsid w:val="00900A81"/>
    <w:rsid w:val="0090506E"/>
    <w:rsid w:val="00907FC0"/>
    <w:rsid w:val="0091183F"/>
    <w:rsid w:val="009153D2"/>
    <w:rsid w:val="00916439"/>
    <w:rsid w:val="009207D6"/>
    <w:rsid w:val="00921DAF"/>
    <w:rsid w:val="0092498A"/>
    <w:rsid w:val="0092625A"/>
    <w:rsid w:val="00930990"/>
    <w:rsid w:val="00931D95"/>
    <w:rsid w:val="00932111"/>
    <w:rsid w:val="00933C8E"/>
    <w:rsid w:val="0093416B"/>
    <w:rsid w:val="00934359"/>
    <w:rsid w:val="009353EA"/>
    <w:rsid w:val="00940307"/>
    <w:rsid w:val="00942A8A"/>
    <w:rsid w:val="00943223"/>
    <w:rsid w:val="00944C10"/>
    <w:rsid w:val="00947875"/>
    <w:rsid w:val="009526D4"/>
    <w:rsid w:val="0095280C"/>
    <w:rsid w:val="00955658"/>
    <w:rsid w:val="00956783"/>
    <w:rsid w:val="00960287"/>
    <w:rsid w:val="0096132E"/>
    <w:rsid w:val="00962605"/>
    <w:rsid w:val="009639B5"/>
    <w:rsid w:val="00964C97"/>
    <w:rsid w:val="009719B3"/>
    <w:rsid w:val="009724D4"/>
    <w:rsid w:val="009741D9"/>
    <w:rsid w:val="00975A88"/>
    <w:rsid w:val="00975FA4"/>
    <w:rsid w:val="00977920"/>
    <w:rsid w:val="00981309"/>
    <w:rsid w:val="00982EA4"/>
    <w:rsid w:val="009833AD"/>
    <w:rsid w:val="0098513C"/>
    <w:rsid w:val="00985B45"/>
    <w:rsid w:val="009928EC"/>
    <w:rsid w:val="00994A4A"/>
    <w:rsid w:val="00996360"/>
    <w:rsid w:val="009A1C2A"/>
    <w:rsid w:val="009B4D6F"/>
    <w:rsid w:val="009C03CF"/>
    <w:rsid w:val="009C04CF"/>
    <w:rsid w:val="009C0889"/>
    <w:rsid w:val="009C1137"/>
    <w:rsid w:val="009C32DA"/>
    <w:rsid w:val="009C6178"/>
    <w:rsid w:val="009C6BF9"/>
    <w:rsid w:val="009C7405"/>
    <w:rsid w:val="009C7C1F"/>
    <w:rsid w:val="009C7D4F"/>
    <w:rsid w:val="009D0944"/>
    <w:rsid w:val="009D10E7"/>
    <w:rsid w:val="009D1625"/>
    <w:rsid w:val="009D2633"/>
    <w:rsid w:val="009D30C0"/>
    <w:rsid w:val="009D3B96"/>
    <w:rsid w:val="009D3C1B"/>
    <w:rsid w:val="009D443B"/>
    <w:rsid w:val="009E1DAC"/>
    <w:rsid w:val="009E3AB1"/>
    <w:rsid w:val="009F05A5"/>
    <w:rsid w:val="009F1C5E"/>
    <w:rsid w:val="009F2AD2"/>
    <w:rsid w:val="009F35E8"/>
    <w:rsid w:val="00A009E5"/>
    <w:rsid w:val="00A017D3"/>
    <w:rsid w:val="00A040C3"/>
    <w:rsid w:val="00A070BF"/>
    <w:rsid w:val="00A10BD8"/>
    <w:rsid w:val="00A1296F"/>
    <w:rsid w:val="00A21CDA"/>
    <w:rsid w:val="00A22A90"/>
    <w:rsid w:val="00A235C9"/>
    <w:rsid w:val="00A23767"/>
    <w:rsid w:val="00A24176"/>
    <w:rsid w:val="00A245A5"/>
    <w:rsid w:val="00A26B0D"/>
    <w:rsid w:val="00A275CD"/>
    <w:rsid w:val="00A30341"/>
    <w:rsid w:val="00A30CF0"/>
    <w:rsid w:val="00A31DF0"/>
    <w:rsid w:val="00A333D0"/>
    <w:rsid w:val="00A34219"/>
    <w:rsid w:val="00A40853"/>
    <w:rsid w:val="00A4089D"/>
    <w:rsid w:val="00A44125"/>
    <w:rsid w:val="00A4767D"/>
    <w:rsid w:val="00A54FF7"/>
    <w:rsid w:val="00A554A7"/>
    <w:rsid w:val="00A55970"/>
    <w:rsid w:val="00A57C4F"/>
    <w:rsid w:val="00A6142C"/>
    <w:rsid w:val="00A61EEC"/>
    <w:rsid w:val="00A62BC7"/>
    <w:rsid w:val="00A6377E"/>
    <w:rsid w:val="00A72781"/>
    <w:rsid w:val="00A7465A"/>
    <w:rsid w:val="00A75D7D"/>
    <w:rsid w:val="00A802A7"/>
    <w:rsid w:val="00A8094C"/>
    <w:rsid w:val="00A83978"/>
    <w:rsid w:val="00A83A48"/>
    <w:rsid w:val="00A91071"/>
    <w:rsid w:val="00A91B24"/>
    <w:rsid w:val="00A96B81"/>
    <w:rsid w:val="00AA212C"/>
    <w:rsid w:val="00AA3938"/>
    <w:rsid w:val="00AA4897"/>
    <w:rsid w:val="00AA4B0F"/>
    <w:rsid w:val="00AA4F28"/>
    <w:rsid w:val="00AA6255"/>
    <w:rsid w:val="00AB0179"/>
    <w:rsid w:val="00AB16A1"/>
    <w:rsid w:val="00AB3158"/>
    <w:rsid w:val="00AB4FF1"/>
    <w:rsid w:val="00AB5C25"/>
    <w:rsid w:val="00AB6461"/>
    <w:rsid w:val="00AC0524"/>
    <w:rsid w:val="00AC2997"/>
    <w:rsid w:val="00AC3605"/>
    <w:rsid w:val="00AC478A"/>
    <w:rsid w:val="00AC6B92"/>
    <w:rsid w:val="00AC7183"/>
    <w:rsid w:val="00AD0B9C"/>
    <w:rsid w:val="00AD3B07"/>
    <w:rsid w:val="00AD3D2C"/>
    <w:rsid w:val="00AD6712"/>
    <w:rsid w:val="00AE231F"/>
    <w:rsid w:val="00AE23AF"/>
    <w:rsid w:val="00AE3354"/>
    <w:rsid w:val="00AE7213"/>
    <w:rsid w:val="00AF02A3"/>
    <w:rsid w:val="00AF3BCB"/>
    <w:rsid w:val="00B00CE6"/>
    <w:rsid w:val="00B041C6"/>
    <w:rsid w:val="00B0485F"/>
    <w:rsid w:val="00B0636D"/>
    <w:rsid w:val="00B076A2"/>
    <w:rsid w:val="00B10CAF"/>
    <w:rsid w:val="00B113CA"/>
    <w:rsid w:val="00B11776"/>
    <w:rsid w:val="00B11F89"/>
    <w:rsid w:val="00B12844"/>
    <w:rsid w:val="00B16A0A"/>
    <w:rsid w:val="00B16BE5"/>
    <w:rsid w:val="00B213D8"/>
    <w:rsid w:val="00B22053"/>
    <w:rsid w:val="00B22F24"/>
    <w:rsid w:val="00B236FB"/>
    <w:rsid w:val="00B24644"/>
    <w:rsid w:val="00B2630B"/>
    <w:rsid w:val="00B267FB"/>
    <w:rsid w:val="00B30FA8"/>
    <w:rsid w:val="00B33CF0"/>
    <w:rsid w:val="00B34477"/>
    <w:rsid w:val="00B34707"/>
    <w:rsid w:val="00B37278"/>
    <w:rsid w:val="00B409D8"/>
    <w:rsid w:val="00B4106D"/>
    <w:rsid w:val="00B4255A"/>
    <w:rsid w:val="00B45605"/>
    <w:rsid w:val="00B4744D"/>
    <w:rsid w:val="00B520C5"/>
    <w:rsid w:val="00B525D1"/>
    <w:rsid w:val="00B52857"/>
    <w:rsid w:val="00B539B3"/>
    <w:rsid w:val="00B5413D"/>
    <w:rsid w:val="00B566C5"/>
    <w:rsid w:val="00B60813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47D5"/>
    <w:rsid w:val="00B76409"/>
    <w:rsid w:val="00B76438"/>
    <w:rsid w:val="00B765B4"/>
    <w:rsid w:val="00B772D9"/>
    <w:rsid w:val="00B8169C"/>
    <w:rsid w:val="00B822D1"/>
    <w:rsid w:val="00B82D83"/>
    <w:rsid w:val="00B84FE6"/>
    <w:rsid w:val="00B852DD"/>
    <w:rsid w:val="00B91233"/>
    <w:rsid w:val="00B9272C"/>
    <w:rsid w:val="00B944E7"/>
    <w:rsid w:val="00B953C9"/>
    <w:rsid w:val="00B97C5E"/>
    <w:rsid w:val="00BA34B0"/>
    <w:rsid w:val="00BA4ADE"/>
    <w:rsid w:val="00BA5304"/>
    <w:rsid w:val="00BB1910"/>
    <w:rsid w:val="00BB1A36"/>
    <w:rsid w:val="00BB2F49"/>
    <w:rsid w:val="00BB3C60"/>
    <w:rsid w:val="00BB746B"/>
    <w:rsid w:val="00BC2101"/>
    <w:rsid w:val="00BC317C"/>
    <w:rsid w:val="00BC4335"/>
    <w:rsid w:val="00BC62F4"/>
    <w:rsid w:val="00BC6367"/>
    <w:rsid w:val="00BD514E"/>
    <w:rsid w:val="00BD5690"/>
    <w:rsid w:val="00BE3F53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C0047E"/>
    <w:rsid w:val="00C01DB3"/>
    <w:rsid w:val="00C0373B"/>
    <w:rsid w:val="00C040F6"/>
    <w:rsid w:val="00C046C2"/>
    <w:rsid w:val="00C05058"/>
    <w:rsid w:val="00C11EE9"/>
    <w:rsid w:val="00C1527B"/>
    <w:rsid w:val="00C17CDD"/>
    <w:rsid w:val="00C21AA9"/>
    <w:rsid w:val="00C22D3D"/>
    <w:rsid w:val="00C23D7E"/>
    <w:rsid w:val="00C2631A"/>
    <w:rsid w:val="00C27730"/>
    <w:rsid w:val="00C30F99"/>
    <w:rsid w:val="00C31520"/>
    <w:rsid w:val="00C3343B"/>
    <w:rsid w:val="00C33FA4"/>
    <w:rsid w:val="00C34DD3"/>
    <w:rsid w:val="00C3749D"/>
    <w:rsid w:val="00C411E2"/>
    <w:rsid w:val="00C41948"/>
    <w:rsid w:val="00C424D6"/>
    <w:rsid w:val="00C4484D"/>
    <w:rsid w:val="00C45A1C"/>
    <w:rsid w:val="00C50DBF"/>
    <w:rsid w:val="00C51558"/>
    <w:rsid w:val="00C55B40"/>
    <w:rsid w:val="00C60325"/>
    <w:rsid w:val="00C61B1E"/>
    <w:rsid w:val="00C631B2"/>
    <w:rsid w:val="00C74559"/>
    <w:rsid w:val="00C76084"/>
    <w:rsid w:val="00C775C1"/>
    <w:rsid w:val="00C830B7"/>
    <w:rsid w:val="00C84647"/>
    <w:rsid w:val="00C85B1A"/>
    <w:rsid w:val="00C92C96"/>
    <w:rsid w:val="00CA13F3"/>
    <w:rsid w:val="00CA2F4F"/>
    <w:rsid w:val="00CA60EA"/>
    <w:rsid w:val="00CA638D"/>
    <w:rsid w:val="00CB360F"/>
    <w:rsid w:val="00CB364A"/>
    <w:rsid w:val="00CB377E"/>
    <w:rsid w:val="00CB43B3"/>
    <w:rsid w:val="00CB6A7C"/>
    <w:rsid w:val="00CB7308"/>
    <w:rsid w:val="00CB75DB"/>
    <w:rsid w:val="00CC00E0"/>
    <w:rsid w:val="00CC061D"/>
    <w:rsid w:val="00CC2A1B"/>
    <w:rsid w:val="00CC3EAF"/>
    <w:rsid w:val="00CC442A"/>
    <w:rsid w:val="00CC6665"/>
    <w:rsid w:val="00CD044C"/>
    <w:rsid w:val="00CD6469"/>
    <w:rsid w:val="00CD735F"/>
    <w:rsid w:val="00CE2C3C"/>
    <w:rsid w:val="00CE2D7A"/>
    <w:rsid w:val="00CE3158"/>
    <w:rsid w:val="00CE7227"/>
    <w:rsid w:val="00CF4249"/>
    <w:rsid w:val="00CF627F"/>
    <w:rsid w:val="00CF7E89"/>
    <w:rsid w:val="00D03159"/>
    <w:rsid w:val="00D0464C"/>
    <w:rsid w:val="00D04EC0"/>
    <w:rsid w:val="00D05C01"/>
    <w:rsid w:val="00D07EA5"/>
    <w:rsid w:val="00D1072A"/>
    <w:rsid w:val="00D1105E"/>
    <w:rsid w:val="00D118B6"/>
    <w:rsid w:val="00D140C6"/>
    <w:rsid w:val="00D14687"/>
    <w:rsid w:val="00D21F24"/>
    <w:rsid w:val="00D2433E"/>
    <w:rsid w:val="00D26D5D"/>
    <w:rsid w:val="00D27092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2BAB"/>
    <w:rsid w:val="00D430CB"/>
    <w:rsid w:val="00D44058"/>
    <w:rsid w:val="00D45822"/>
    <w:rsid w:val="00D52B33"/>
    <w:rsid w:val="00D52B3A"/>
    <w:rsid w:val="00D532BC"/>
    <w:rsid w:val="00D5397D"/>
    <w:rsid w:val="00D5712E"/>
    <w:rsid w:val="00D60FD3"/>
    <w:rsid w:val="00D61484"/>
    <w:rsid w:val="00D61E09"/>
    <w:rsid w:val="00D654C1"/>
    <w:rsid w:val="00D66C51"/>
    <w:rsid w:val="00D6755C"/>
    <w:rsid w:val="00D714A3"/>
    <w:rsid w:val="00D769AE"/>
    <w:rsid w:val="00D76DED"/>
    <w:rsid w:val="00D779DA"/>
    <w:rsid w:val="00D80EDE"/>
    <w:rsid w:val="00D81A26"/>
    <w:rsid w:val="00D81A84"/>
    <w:rsid w:val="00D81A92"/>
    <w:rsid w:val="00D81AAC"/>
    <w:rsid w:val="00D82304"/>
    <w:rsid w:val="00D82641"/>
    <w:rsid w:val="00D82E86"/>
    <w:rsid w:val="00D840DC"/>
    <w:rsid w:val="00D845C7"/>
    <w:rsid w:val="00D86CFD"/>
    <w:rsid w:val="00D92796"/>
    <w:rsid w:val="00DA0F5D"/>
    <w:rsid w:val="00DA453F"/>
    <w:rsid w:val="00DA64C9"/>
    <w:rsid w:val="00DA6A30"/>
    <w:rsid w:val="00DA7D9F"/>
    <w:rsid w:val="00DB0117"/>
    <w:rsid w:val="00DB27AE"/>
    <w:rsid w:val="00DB394A"/>
    <w:rsid w:val="00DB4AC1"/>
    <w:rsid w:val="00DB4D8A"/>
    <w:rsid w:val="00DB6539"/>
    <w:rsid w:val="00DB65B8"/>
    <w:rsid w:val="00DB6EB2"/>
    <w:rsid w:val="00DC13D5"/>
    <w:rsid w:val="00DC18E0"/>
    <w:rsid w:val="00DC20FD"/>
    <w:rsid w:val="00DC6964"/>
    <w:rsid w:val="00DD025B"/>
    <w:rsid w:val="00DD02C9"/>
    <w:rsid w:val="00DD1570"/>
    <w:rsid w:val="00DD5FA7"/>
    <w:rsid w:val="00DD7086"/>
    <w:rsid w:val="00DE1828"/>
    <w:rsid w:val="00DE354E"/>
    <w:rsid w:val="00DE59ED"/>
    <w:rsid w:val="00DE5A31"/>
    <w:rsid w:val="00DE72D9"/>
    <w:rsid w:val="00DE751D"/>
    <w:rsid w:val="00DF5A7B"/>
    <w:rsid w:val="00DF5B66"/>
    <w:rsid w:val="00DF77F0"/>
    <w:rsid w:val="00E019D8"/>
    <w:rsid w:val="00E021BF"/>
    <w:rsid w:val="00E0312F"/>
    <w:rsid w:val="00E0535C"/>
    <w:rsid w:val="00E103F3"/>
    <w:rsid w:val="00E22BAF"/>
    <w:rsid w:val="00E23839"/>
    <w:rsid w:val="00E25616"/>
    <w:rsid w:val="00E32140"/>
    <w:rsid w:val="00E33A94"/>
    <w:rsid w:val="00E414F2"/>
    <w:rsid w:val="00E46A8B"/>
    <w:rsid w:val="00E47AB5"/>
    <w:rsid w:val="00E50EAB"/>
    <w:rsid w:val="00E5153F"/>
    <w:rsid w:val="00E5205B"/>
    <w:rsid w:val="00E575A9"/>
    <w:rsid w:val="00E605CC"/>
    <w:rsid w:val="00E6089D"/>
    <w:rsid w:val="00E60EB5"/>
    <w:rsid w:val="00E61902"/>
    <w:rsid w:val="00E62232"/>
    <w:rsid w:val="00E63611"/>
    <w:rsid w:val="00E67783"/>
    <w:rsid w:val="00E73CEA"/>
    <w:rsid w:val="00E74BDE"/>
    <w:rsid w:val="00E75483"/>
    <w:rsid w:val="00E81EDA"/>
    <w:rsid w:val="00E8262B"/>
    <w:rsid w:val="00E83B39"/>
    <w:rsid w:val="00E86CFC"/>
    <w:rsid w:val="00E9007B"/>
    <w:rsid w:val="00E91024"/>
    <w:rsid w:val="00E916AC"/>
    <w:rsid w:val="00E92CC6"/>
    <w:rsid w:val="00E93B70"/>
    <w:rsid w:val="00E95A38"/>
    <w:rsid w:val="00E976B3"/>
    <w:rsid w:val="00EA62A2"/>
    <w:rsid w:val="00EA781E"/>
    <w:rsid w:val="00EB084F"/>
    <w:rsid w:val="00EB0F93"/>
    <w:rsid w:val="00EB2343"/>
    <w:rsid w:val="00EB419B"/>
    <w:rsid w:val="00EB6C6C"/>
    <w:rsid w:val="00EC093B"/>
    <w:rsid w:val="00EC15C0"/>
    <w:rsid w:val="00EC2C36"/>
    <w:rsid w:val="00EC3235"/>
    <w:rsid w:val="00EC5A16"/>
    <w:rsid w:val="00EC6246"/>
    <w:rsid w:val="00EC74F2"/>
    <w:rsid w:val="00ED0B2B"/>
    <w:rsid w:val="00ED2EA2"/>
    <w:rsid w:val="00ED36B2"/>
    <w:rsid w:val="00ED3802"/>
    <w:rsid w:val="00ED51DB"/>
    <w:rsid w:val="00ED60E3"/>
    <w:rsid w:val="00EE0783"/>
    <w:rsid w:val="00EE23BC"/>
    <w:rsid w:val="00EE4C26"/>
    <w:rsid w:val="00EF02DD"/>
    <w:rsid w:val="00EF06E5"/>
    <w:rsid w:val="00EF0AA5"/>
    <w:rsid w:val="00EF1A08"/>
    <w:rsid w:val="00EF23A6"/>
    <w:rsid w:val="00EF46EA"/>
    <w:rsid w:val="00EF475B"/>
    <w:rsid w:val="00EF79A5"/>
    <w:rsid w:val="00F015DD"/>
    <w:rsid w:val="00F0182C"/>
    <w:rsid w:val="00F019FE"/>
    <w:rsid w:val="00F03B91"/>
    <w:rsid w:val="00F04C0C"/>
    <w:rsid w:val="00F0691D"/>
    <w:rsid w:val="00F06E5D"/>
    <w:rsid w:val="00F11F86"/>
    <w:rsid w:val="00F144A1"/>
    <w:rsid w:val="00F17050"/>
    <w:rsid w:val="00F20034"/>
    <w:rsid w:val="00F20479"/>
    <w:rsid w:val="00F236EB"/>
    <w:rsid w:val="00F23F1B"/>
    <w:rsid w:val="00F32000"/>
    <w:rsid w:val="00F336A3"/>
    <w:rsid w:val="00F34BC5"/>
    <w:rsid w:val="00F34CD1"/>
    <w:rsid w:val="00F363EC"/>
    <w:rsid w:val="00F364A1"/>
    <w:rsid w:val="00F37ECB"/>
    <w:rsid w:val="00F37FBA"/>
    <w:rsid w:val="00F412EE"/>
    <w:rsid w:val="00F43539"/>
    <w:rsid w:val="00F4467F"/>
    <w:rsid w:val="00F4622D"/>
    <w:rsid w:val="00F46608"/>
    <w:rsid w:val="00F468EF"/>
    <w:rsid w:val="00F4737A"/>
    <w:rsid w:val="00F47CD4"/>
    <w:rsid w:val="00F51779"/>
    <w:rsid w:val="00F517A1"/>
    <w:rsid w:val="00F51DA1"/>
    <w:rsid w:val="00F52328"/>
    <w:rsid w:val="00F532BE"/>
    <w:rsid w:val="00F625D2"/>
    <w:rsid w:val="00F63AE9"/>
    <w:rsid w:val="00F65350"/>
    <w:rsid w:val="00F6538A"/>
    <w:rsid w:val="00F65959"/>
    <w:rsid w:val="00F7096C"/>
    <w:rsid w:val="00F70F01"/>
    <w:rsid w:val="00F7430C"/>
    <w:rsid w:val="00F80AC4"/>
    <w:rsid w:val="00F8151F"/>
    <w:rsid w:val="00F850BB"/>
    <w:rsid w:val="00F87051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737"/>
    <w:rsid w:val="00FA3B68"/>
    <w:rsid w:val="00FA40F8"/>
    <w:rsid w:val="00FB0F0C"/>
    <w:rsid w:val="00FB1C9E"/>
    <w:rsid w:val="00FB1F17"/>
    <w:rsid w:val="00FB340C"/>
    <w:rsid w:val="00FB496A"/>
    <w:rsid w:val="00FB5882"/>
    <w:rsid w:val="00FC0913"/>
    <w:rsid w:val="00FC1DE4"/>
    <w:rsid w:val="00FC248B"/>
    <w:rsid w:val="00FC2601"/>
    <w:rsid w:val="00FC2860"/>
    <w:rsid w:val="00FC4286"/>
    <w:rsid w:val="00FC7364"/>
    <w:rsid w:val="00FD16F7"/>
    <w:rsid w:val="00FD4F3F"/>
    <w:rsid w:val="00FD5660"/>
    <w:rsid w:val="00FE1A57"/>
    <w:rsid w:val="00FE1F53"/>
    <w:rsid w:val="00FE219F"/>
    <w:rsid w:val="00FE744B"/>
    <w:rsid w:val="00FE7F05"/>
    <w:rsid w:val="00FF1E01"/>
    <w:rsid w:val="00FF2037"/>
    <w:rsid w:val="00FF24F7"/>
    <w:rsid w:val="00FF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460B78"/>
  </w:style>
  <w:style w:type="character" w:customStyle="1" w:styleId="af2">
    <w:name w:val="Текст сноски Знак"/>
    <w:basedOn w:val="a0"/>
    <w:link w:val="af1"/>
    <w:uiPriority w:val="99"/>
    <w:semiHidden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F4FC2F8FC11AD292822C83CA0B4830E44657063B342569F72F7BD958D8845AA969A926EC2FD15nCM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5E06-A359-4BA3-ADF5-5A94D651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aju</cp:lastModifiedBy>
  <cp:revision>3</cp:revision>
  <cp:lastPrinted>2016-05-07T13:47:00Z</cp:lastPrinted>
  <dcterms:created xsi:type="dcterms:W3CDTF">2016-05-20T09:06:00Z</dcterms:created>
  <dcterms:modified xsi:type="dcterms:W3CDTF">2016-05-23T09:11:00Z</dcterms:modified>
</cp:coreProperties>
</file>